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7B411093">
                <wp:simplePos x="0" y="0"/>
                <wp:positionH relativeFrom="margin">
                  <wp:align>left</wp:align>
                </wp:positionH>
                <wp:positionV relativeFrom="margin">
                  <wp:posOffset>519955</wp:posOffset>
                </wp:positionV>
                <wp:extent cx="6000119" cy="1121411"/>
                <wp:effectExtent l="0" t="0" r="19681" b="21589"/>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2BCAFE55" w:rsidR="00E66558" w:rsidRPr="00634238" w:rsidRDefault="009D71E8">
                            <w:pPr>
                              <w:keepNext/>
                              <w:spacing w:before="120" w:after="120"/>
                              <w:outlineLvl w:val="1"/>
                            </w:pPr>
                            <w:r w:rsidRPr="00634238">
                              <w:rPr>
                                <w:bCs/>
                              </w:rPr>
                              <w:t xml:space="preserve">Before completing this template, you should </w:t>
                            </w:r>
                            <w:r w:rsidRPr="00634238">
                              <w:rPr>
                                <w:bCs/>
                                <w:color w:val="auto"/>
                              </w:rPr>
                              <w:t xml:space="preserve">read the </w:t>
                            </w:r>
                            <w:r w:rsidR="00635FBC" w:rsidRPr="00634238">
                              <w:rPr>
                                <w:color w:val="auto"/>
                              </w:rPr>
                              <w:t>using pupil premium guide and the appropriate example statement available</w:t>
                            </w:r>
                            <w:r w:rsidR="00635FBC" w:rsidRPr="00634238">
                              <w:rPr>
                                <w:color w:val="0000FF"/>
                              </w:rPr>
                              <w:t xml:space="preserve"> </w:t>
                            </w:r>
                            <w:hyperlink r:id="rId7" w:history="1">
                              <w:r w:rsidR="00635FBC" w:rsidRPr="00D06874">
                                <w:rPr>
                                  <w:rStyle w:val="Hyperlink"/>
                                </w:rPr>
                                <w:t>on the pupil premium page</w:t>
                              </w:r>
                            </w:hyperlink>
                            <w:r w:rsidR="00635FBC" w:rsidRPr="00634238">
                              <w:rPr>
                                <w:color w:val="0000FF"/>
                                <w:u w:val="single"/>
                              </w:rPr>
                              <w:t>.</w:t>
                            </w:r>
                            <w:r w:rsidRPr="00634238">
                              <w:rPr>
                                <w:bCs/>
                                <w:color w:val="auto"/>
                              </w:rPr>
                              <w:t xml:space="preserve"> </w:t>
                            </w:r>
                          </w:p>
                          <w:p w14:paraId="2A7D54B5" w14:textId="77777777" w:rsidR="00E66558" w:rsidRPr="00634238" w:rsidRDefault="009D71E8">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alt="&quot;&quot;"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" fillcolor="#f2f2f2" strokeweight=".26467mm">
                <v:textbox>
                  <w:txbxContent>
                    <w:p w14:paraId="2A7D54B4" w14:textId="2BCAFE55" w:rsidR="00E66558" w:rsidRPr="00634238" w:rsidRDefault="009D71E8">
                      <w:pPr>
                        <w:keepNext/>
                        <w:spacing w:before="120" w:after="120"/>
                        <w:outlineLvl w:val="1"/>
                      </w:pPr>
                      <w:r w:rsidRPr="00634238">
                        <w:rPr>
                          <w:bCs/>
                        </w:rPr>
                        <w:t xml:space="preserve">Before completing this template, you should </w:t>
                      </w:r>
                      <w:r w:rsidRPr="00634238">
                        <w:rPr>
                          <w:bCs/>
                          <w:color w:val="auto"/>
                        </w:rPr>
                        <w:t xml:space="preserve">read the </w:t>
                      </w:r>
                      <w:r w:rsidR="00635FBC" w:rsidRPr="00634238">
                        <w:rPr>
                          <w:color w:val="auto"/>
                        </w:rPr>
                        <w:t>using pupil premium guide and the appropriate example statement available</w:t>
                      </w:r>
                      <w:r w:rsidR="00635FBC" w:rsidRPr="00634238">
                        <w:rPr>
                          <w:color w:val="0000FF"/>
                        </w:rPr>
                        <w:t xml:space="preserve"> </w:t>
                      </w:r>
                      <w:hyperlink r:id="rId8" w:history="1">
                        <w:r w:rsidR="00635FBC" w:rsidRPr="00D06874">
                          <w:rPr>
                            <w:rStyle w:val="Hyperlink"/>
                          </w:rPr>
                          <w:t>on the pupil premium page</w:t>
                        </w:r>
                      </w:hyperlink>
                      <w:r w:rsidR="00635FBC" w:rsidRPr="00634238">
                        <w:rPr>
                          <w:color w:val="0000FF"/>
                          <w:u w:val="single"/>
                        </w:rPr>
                        <w:t>.</w:t>
                      </w:r>
                      <w:r w:rsidRPr="00634238">
                        <w:rPr>
                          <w:bCs/>
                          <w:color w:val="auto"/>
                        </w:rPr>
                        <w:t xml:space="preserve"> </w:t>
                      </w:r>
                    </w:p>
                    <w:p w14:paraId="2A7D54B5" w14:textId="77777777" w:rsidR="00E66558" w:rsidRPr="00634238" w:rsidRDefault="009D71E8">
                      <w:pPr>
                        <w:keepNext/>
                        <w:spacing w:before="120" w:after="120"/>
                        <w:outlineLvl w:val="1"/>
                        <w:rPr>
                          <w:bCs/>
                          <w:color w:val="auto"/>
                        </w:rPr>
                      </w:pPr>
                      <w:r w:rsidRPr="00634238">
                        <w:rPr>
                          <w:b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CD36316" w:rsidR="00E66558" w:rsidRDefault="00540FEF">
            <w:pPr>
              <w:pStyle w:val="TableRow"/>
            </w:pPr>
            <w:r>
              <w:t>Birtley East</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9D4E890" w:rsidR="00E66558" w:rsidRDefault="005D550A">
            <w:pPr>
              <w:pStyle w:val="TableRow"/>
            </w:pPr>
            <w:r>
              <w:t>195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E6EC370" w:rsidR="00E66558" w:rsidRDefault="005D550A">
            <w:pPr>
              <w:pStyle w:val="TableRow"/>
            </w:pPr>
            <w:r>
              <w:t>29.74</w:t>
            </w:r>
            <w:r w:rsidR="0004494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C9E1D0A" w:rsidR="00E66558" w:rsidRDefault="00540FEF">
            <w:pPr>
              <w:pStyle w:val="TableRow"/>
            </w:pPr>
            <w:r>
              <w:t>2022/2023 to 2025/26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156EF00" w:rsidR="00E66558" w:rsidRDefault="005D550A">
            <w:pPr>
              <w:pStyle w:val="TableRow"/>
            </w:pPr>
            <w:r>
              <w:t>September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05F5" w14:textId="488A41A1" w:rsidR="00E66558" w:rsidRDefault="00540FEF">
            <w:pPr>
              <w:pStyle w:val="TableRow"/>
            </w:pPr>
            <w:r>
              <w:t>September 2023</w:t>
            </w:r>
            <w:r w:rsidR="00A81110">
              <w:t xml:space="preserve"> (Reviewed in red)</w:t>
            </w:r>
          </w:p>
          <w:p w14:paraId="2A7D54C8" w14:textId="0FE46884" w:rsidR="00A81110" w:rsidRDefault="00A81110">
            <w:pPr>
              <w:pStyle w:val="TableRow"/>
            </w:pPr>
            <w:r>
              <w:t>September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8CCCBEC" w:rsidR="00E66558" w:rsidRDefault="00540FEF">
            <w:pPr>
              <w:pStyle w:val="TableRow"/>
            </w:pPr>
            <w:r>
              <w:t>Anna Diggle,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3B7D48F" w:rsidR="00E66558" w:rsidRDefault="00540FEF">
            <w:pPr>
              <w:pStyle w:val="TableRow"/>
            </w:pPr>
            <w:r>
              <w:t>Laura Shepherdson, SLT</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E6231CA" w:rsidR="00E66558" w:rsidRDefault="00540FEF">
            <w:pPr>
              <w:pStyle w:val="TableRow"/>
            </w:pPr>
            <w:r>
              <w:t>Ian Bowater,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AD42682" w:rsidR="00E66558" w:rsidRDefault="009D71E8">
            <w:pPr>
              <w:pStyle w:val="TableRow"/>
            </w:pPr>
            <w:r>
              <w:t>£</w:t>
            </w:r>
            <w:r w:rsidR="00C23705">
              <w:t>96,030</w:t>
            </w:r>
            <w:r w:rsidR="005D550A">
              <w:t xml:space="preserve"> + </w:t>
            </w:r>
            <w:r w:rsidR="00C23705">
              <w:t>£3228</w:t>
            </w:r>
            <w:r w:rsidR="00540FEF">
              <w:t xml:space="preserve"> EYPP</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AF049FE" w:rsidR="00E66558" w:rsidRDefault="009D71E8">
            <w:pPr>
              <w:pStyle w:val="TableRow"/>
            </w:pPr>
            <w:r>
              <w:t>£</w:t>
            </w:r>
            <w:r w:rsidR="001B0264">
              <w:t>8,410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C84B5D6" w:rsidR="00E66558" w:rsidRDefault="009D71E8">
            <w:pPr>
              <w:pStyle w:val="TableRow"/>
            </w:pPr>
            <w:r>
              <w:t>£</w:t>
            </w:r>
            <w:r w:rsidR="00540FE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C222DED" w:rsidR="00E66558" w:rsidRDefault="009D71E8">
            <w:pPr>
              <w:pStyle w:val="TableRow"/>
            </w:pPr>
            <w:r>
              <w:t>£</w:t>
            </w:r>
            <w:r w:rsidR="001B0264">
              <w:t>107,668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D8F90" w14:textId="77777777" w:rsidR="00044948" w:rsidRPr="00E27862" w:rsidRDefault="00044948" w:rsidP="00044948">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66998BDC" w14:textId="77777777" w:rsidR="00044948" w:rsidRPr="00E27862" w:rsidRDefault="00044948" w:rsidP="00044948">
            <w:pPr>
              <w:spacing w:before="120"/>
              <w:rPr>
                <w:rFonts w:cs="Arial"/>
                <w:iCs/>
                <w:color w:val="auto"/>
              </w:rPr>
            </w:pPr>
            <w:r w:rsidRPr="00E27862">
              <w:rPr>
                <w:rFonts w:cs="Arial"/>
                <w:iCs/>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2B975D33" w14:textId="77777777" w:rsidR="00044948" w:rsidRPr="00E27862" w:rsidRDefault="00044948" w:rsidP="00044948">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68DF450B" w14:textId="77777777" w:rsidR="00044948" w:rsidRPr="00E27862" w:rsidRDefault="00044948" w:rsidP="00044948">
            <w:pPr>
              <w:rPr>
                <w:rFonts w:cs="Arial"/>
                <w:color w:val="auto"/>
              </w:rPr>
            </w:pPr>
            <w:r w:rsidRPr="00E27862">
              <w:rPr>
                <w:rFonts w:cs="Arial"/>
                <w:color w:val="auto"/>
              </w:rPr>
              <w:t xml:space="preserve">Our strategy is also integral to wider school plans for education recovery, notably in its targeted support through the National Tutoring Programme for pupils whose education has been worst affected, including non-disadvantaged pupils.    </w:t>
            </w:r>
          </w:p>
          <w:p w14:paraId="586896D4" w14:textId="77777777" w:rsidR="00044948" w:rsidRPr="00E27862" w:rsidRDefault="00044948" w:rsidP="00044948">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3F6F2911" w14:textId="77777777" w:rsidR="00044948" w:rsidRPr="00E27862" w:rsidRDefault="00044948" w:rsidP="00044948">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26875A27" w14:textId="77777777" w:rsidR="00044948" w:rsidRPr="00E27862" w:rsidRDefault="00044948" w:rsidP="00044948">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319A5001" w:rsidR="00E66558" w:rsidRPr="00044948" w:rsidRDefault="00044948" w:rsidP="00044948">
            <w:pPr>
              <w:spacing w:before="120"/>
              <w:rPr>
                <w:iCs/>
              </w:rPr>
            </w:pPr>
            <w:r w:rsidRPr="00E27862">
              <w:rPr>
                <w:rFonts w:cs="Arial"/>
                <w:color w:val="auto"/>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A2CB" w14:textId="19340FA5" w:rsidR="000E60F9" w:rsidRPr="00E26052" w:rsidRDefault="000E60F9" w:rsidP="000E60F9">
            <w:pPr>
              <w:suppressAutoHyphens w:val="0"/>
              <w:autoSpaceDN/>
              <w:spacing w:before="60" w:after="120" w:line="240" w:lineRule="auto"/>
              <w:ind w:right="57"/>
              <w:rPr>
                <w:rFonts w:cs="Arial"/>
                <w:iCs/>
                <w:color w:val="auto"/>
                <w:lang w:val="en-US"/>
              </w:rPr>
            </w:pPr>
            <w:r w:rsidRPr="00E26052">
              <w:rPr>
                <w:rFonts w:cs="Arial"/>
                <w:iCs/>
                <w:color w:val="auto"/>
                <w:lang w:val="en-US"/>
              </w:rPr>
              <w:t xml:space="preserve">Attendance data indicates that attendance among disadvantaged pupils </w:t>
            </w:r>
            <w:r w:rsidR="000601B6" w:rsidRPr="00E26052">
              <w:rPr>
                <w:rFonts w:cs="Arial"/>
                <w:iCs/>
                <w:color w:val="auto"/>
                <w:lang w:val="en-US"/>
              </w:rPr>
              <w:t>is low.</w:t>
            </w:r>
          </w:p>
          <w:p w14:paraId="2A7D54F1" w14:textId="1F900C2C" w:rsidR="00E66558" w:rsidRPr="00E26052" w:rsidRDefault="000E60F9" w:rsidP="000E60F9">
            <w:pPr>
              <w:pStyle w:val="TableRowCentered"/>
              <w:jc w:val="left"/>
              <w:rPr>
                <w:szCs w:val="24"/>
              </w:rPr>
            </w:pPr>
            <w:r w:rsidRPr="00E26052">
              <w:rPr>
                <w:rFonts w:cs="Arial"/>
                <w:iCs/>
                <w:color w:val="auto"/>
                <w:szCs w:val="24"/>
                <w:lang w:val="en-US"/>
              </w:rPr>
              <w:lastRenderedPageBreak/>
              <w:t xml:space="preserve">Disadvantaged pupils </w:t>
            </w:r>
            <w:r w:rsidR="00E26052" w:rsidRPr="00E26052">
              <w:rPr>
                <w:rFonts w:cs="Arial"/>
                <w:iCs/>
                <w:color w:val="auto"/>
                <w:szCs w:val="24"/>
                <w:lang w:val="en-US"/>
              </w:rPr>
              <w:t>have been persistently absent</w:t>
            </w:r>
            <w:r w:rsidRPr="00E26052">
              <w:rPr>
                <w:rFonts w:cs="Arial"/>
                <w:iCs/>
                <w:color w:val="auto"/>
                <w:szCs w:val="24"/>
                <w:lang w:val="en-US"/>
              </w:rPr>
              <w:t>. Our assessments and observations indicate that absenteeism is negatively impacting disadvantaged pupils’ progress.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06BB3D1" w:rsidR="00E66558" w:rsidRPr="00E26052" w:rsidRDefault="000E60F9">
            <w:pPr>
              <w:pStyle w:val="TableRowCentered"/>
              <w:jc w:val="left"/>
              <w:rPr>
                <w:szCs w:val="24"/>
              </w:rPr>
            </w:pPr>
            <w:r w:rsidRPr="00E26052">
              <w:rPr>
                <w:color w:val="auto"/>
                <w:szCs w:val="24"/>
                <w:lang w:val="en-US"/>
              </w:rPr>
              <w:t>Assessments, observations, and discussions with pupils suggest disadvantaged pupils generally have greater difficulties with phonics. This negatively impacts their development as readers.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54AFC" w14:textId="77777777" w:rsidR="000E60F9" w:rsidRPr="00E26052" w:rsidRDefault="000E60F9" w:rsidP="000E60F9">
            <w:pPr>
              <w:suppressAutoHyphens w:val="0"/>
              <w:autoSpaceDN/>
              <w:spacing w:before="60" w:after="120" w:line="240" w:lineRule="auto"/>
              <w:ind w:left="57" w:right="57"/>
              <w:rPr>
                <w:rFonts w:cs="Arial"/>
                <w:color w:val="auto"/>
              </w:rPr>
            </w:pPr>
            <w:r w:rsidRPr="00E26052">
              <w:rPr>
                <w:rFonts w:cs="Arial"/>
                <w:iCs/>
                <w:color w:val="auto"/>
              </w:rPr>
              <w:t>Our assessments and observations indicate that the education and wellbeing of m</w:t>
            </w:r>
            <w:r w:rsidRPr="00E26052">
              <w:rPr>
                <w:rFonts w:cs="Arial"/>
                <w:color w:val="auto"/>
              </w:rPr>
              <w:t xml:space="preserve">any of our disadvantaged pupils have been impacted by partial school closures to a greater extent than for other pupils. These findings are supported by national studies. </w:t>
            </w:r>
          </w:p>
          <w:p w14:paraId="2A7D54F7" w14:textId="66B34372" w:rsidR="00E66558" w:rsidRPr="00E26052" w:rsidRDefault="000E60F9" w:rsidP="000E60F9">
            <w:pPr>
              <w:pStyle w:val="TableRowCentered"/>
              <w:jc w:val="left"/>
              <w:rPr>
                <w:szCs w:val="24"/>
              </w:rPr>
            </w:pPr>
            <w:r w:rsidRPr="00E26052">
              <w:rPr>
                <w:rFonts w:cs="Arial"/>
                <w:color w:val="auto"/>
                <w:szCs w:val="24"/>
              </w:rPr>
              <w:t>This has resulted in significant knowledge gaps leading to pupils falling further behind age-related ex</w:t>
            </w:r>
            <w:r w:rsidR="00E26052" w:rsidRPr="00E26052">
              <w:rPr>
                <w:rFonts w:cs="Arial"/>
                <w:color w:val="auto"/>
                <w:szCs w:val="24"/>
              </w:rPr>
              <w:t>pectations, in English and mathematics</w:t>
            </w:r>
            <w:r w:rsidRPr="00E26052">
              <w:rPr>
                <w:rFonts w:cs="Arial"/>
                <w:color w:val="auto"/>
                <w:szCs w:val="24"/>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3E1B520" w:rsidR="00E66558" w:rsidRPr="00E26052" w:rsidRDefault="00D342EE" w:rsidP="000601B6">
            <w:pPr>
              <w:suppressAutoHyphens w:val="0"/>
              <w:autoSpaceDN/>
              <w:spacing w:before="60" w:line="240" w:lineRule="auto"/>
              <w:ind w:left="57" w:right="57"/>
              <w:rPr>
                <w:rFonts w:cs="Arial"/>
                <w:iCs/>
                <w:color w:val="auto"/>
                <w:lang w:val="en-US"/>
              </w:rPr>
            </w:pPr>
            <w:r>
              <w:rPr>
                <w:iCs/>
              </w:rPr>
              <w:t xml:space="preserve">Discussions and observations show a </w:t>
            </w:r>
            <w:r w:rsidR="000601B6" w:rsidRPr="00E26052">
              <w:rPr>
                <w:rFonts w:cs="Arial"/>
                <w:iCs/>
                <w:color w:val="auto"/>
                <w:lang w:val="en-US"/>
              </w:rPr>
              <w:t>lack of enrichment opportunities for disadvantaged pupils. These challenges particularly affect disadvantaged pupils, including their attainment.</w:t>
            </w:r>
          </w:p>
        </w:tc>
      </w:tr>
      <w:tr w:rsidR="00044948" w14:paraId="6FFFD4F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1C5" w14:textId="2C319A11" w:rsidR="00044948" w:rsidRDefault="00044948">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3EFB4" w14:textId="776640FB" w:rsidR="00044948" w:rsidRDefault="00044948" w:rsidP="000601B6">
            <w:pPr>
              <w:suppressAutoHyphens w:val="0"/>
              <w:autoSpaceDN/>
              <w:spacing w:before="60" w:line="240" w:lineRule="auto"/>
              <w:ind w:left="57" w:right="57"/>
              <w:rPr>
                <w:iCs/>
              </w:rPr>
            </w:pPr>
            <w:r w:rsidRPr="00E27862">
              <w:rPr>
                <w:rFonts w:cs="Arial"/>
                <w:iCs/>
                <w:color w:val="auto"/>
                <w:lang w:val="en-US"/>
              </w:rPr>
              <w:t xml:space="preserve">Assessments, observations, and discussions with pupils indicate underdeveloped oral language </w:t>
            </w:r>
            <w:r>
              <w:rPr>
                <w:rFonts w:cs="Arial"/>
                <w:iCs/>
                <w:color w:val="auto"/>
                <w:lang w:val="en-US"/>
              </w:rPr>
              <w:t>skills,</w:t>
            </w:r>
            <w:r w:rsidRPr="00E27862">
              <w:rPr>
                <w:rFonts w:cs="Arial"/>
                <w:iCs/>
                <w:color w:val="auto"/>
                <w:lang w:val="en-US"/>
              </w:rPr>
              <w:t xml:space="preserve"> vocabulary</w:t>
            </w:r>
            <w:r>
              <w:rPr>
                <w:rFonts w:cs="Arial"/>
                <w:iCs/>
                <w:color w:val="auto"/>
                <w:lang w:val="en-US"/>
              </w:rPr>
              <w:t xml:space="preserve"> and spelling</w:t>
            </w:r>
            <w:r w:rsidRPr="00E27862">
              <w:rPr>
                <w:rFonts w:cs="Arial"/>
                <w:iCs/>
                <w:color w:val="auto"/>
                <w:lang w:val="en-US"/>
              </w:rPr>
              <w:t xml:space="preserve"> gaps among many disadvantaged pupils. These are evident from Reception through to KS2 and in general, are more prevalent among our disadvantaged pupils than their peers.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85D5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85D50" w:rsidRDefault="009D71E8">
            <w:pPr>
              <w:pStyle w:val="TableHeader"/>
              <w:jc w:val="left"/>
            </w:pPr>
            <w:r w:rsidRPr="00085D50">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85D50" w:rsidRDefault="009D71E8">
            <w:pPr>
              <w:pStyle w:val="TableHeader"/>
              <w:jc w:val="left"/>
            </w:pPr>
            <w:r w:rsidRPr="00085D50">
              <w:t>Success criteria</w:t>
            </w:r>
          </w:p>
        </w:tc>
      </w:tr>
      <w:tr w:rsidR="00E66558" w:rsidRPr="00085D5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43DB9C9" w:rsidR="00E66558" w:rsidRPr="00085D50" w:rsidRDefault="000601B6">
            <w:pPr>
              <w:pStyle w:val="TableRow"/>
            </w:pPr>
            <w:r w:rsidRPr="00085D50">
              <w:rPr>
                <w:iCs/>
              </w:rPr>
              <w:t>Improve attendance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47EC2F1" w:rsidR="000339B9" w:rsidRPr="00085D50" w:rsidRDefault="00B50CCB" w:rsidP="000339B9">
            <w:pPr>
              <w:pStyle w:val="TableRowCentered"/>
              <w:jc w:val="left"/>
              <w:rPr>
                <w:szCs w:val="24"/>
              </w:rPr>
            </w:pPr>
            <w:r w:rsidRPr="00085D50">
              <w:rPr>
                <w:iCs/>
                <w:szCs w:val="24"/>
              </w:rPr>
              <w:t>Improved attendance for disadvantaged pupils in 2022-3 compared to 2021-2</w:t>
            </w:r>
          </w:p>
        </w:tc>
      </w:tr>
      <w:tr w:rsidR="00E66558" w:rsidRPr="00085D5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7D2EAF7" w:rsidR="00E66558" w:rsidRPr="00085D50" w:rsidRDefault="000601B6" w:rsidP="000339B9">
            <w:pPr>
              <w:pStyle w:val="TableRow"/>
            </w:pPr>
            <w:r w:rsidRPr="00085D50">
              <w:t>Improve</w:t>
            </w:r>
            <w:r w:rsidR="000339B9" w:rsidRPr="00085D50">
              <w:t xml:space="preserve"> the % of disadvantaged children</w:t>
            </w:r>
            <w:r w:rsidRPr="00085D50">
              <w:t xml:space="preserve"> achieving </w:t>
            </w:r>
            <w:r w:rsidR="00E26052" w:rsidRPr="00085D50">
              <w:t xml:space="preserve">the </w:t>
            </w:r>
            <w:r w:rsidRPr="00085D50">
              <w:t>phonics screening check and close the gap between PP and non PP children in reading</w:t>
            </w:r>
            <w:r w:rsidR="000339B9" w:rsidRPr="00085D50">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6590" w14:textId="4933B11F" w:rsidR="00B963FB" w:rsidRPr="00085D50" w:rsidRDefault="00377D7B" w:rsidP="003A6B5E">
            <w:pPr>
              <w:pStyle w:val="TableRowCentered"/>
              <w:jc w:val="left"/>
              <w:rPr>
                <w:szCs w:val="24"/>
              </w:rPr>
            </w:pPr>
            <w:r w:rsidRPr="00085D50">
              <w:rPr>
                <w:szCs w:val="24"/>
              </w:rPr>
              <w:t>Assessment data indicates t</w:t>
            </w:r>
            <w:r w:rsidR="00B50CCB" w:rsidRPr="00085D50">
              <w:rPr>
                <w:szCs w:val="24"/>
              </w:rPr>
              <w:t>he percentage of children achieving the phonic screening check has significantly improved since 2022.</w:t>
            </w:r>
          </w:p>
          <w:p w14:paraId="6EB42E5C" w14:textId="77777777" w:rsidR="00B50CCB" w:rsidRPr="00085D50" w:rsidRDefault="00B50CCB" w:rsidP="003A6B5E">
            <w:pPr>
              <w:pStyle w:val="TableRowCentered"/>
              <w:jc w:val="left"/>
              <w:rPr>
                <w:szCs w:val="24"/>
              </w:rPr>
            </w:pPr>
          </w:p>
          <w:p w14:paraId="2A7D5508" w14:textId="43EE0762" w:rsidR="00B50CCB" w:rsidRPr="00085D50" w:rsidRDefault="00B50CCB" w:rsidP="003A6B5E">
            <w:pPr>
              <w:pStyle w:val="TableRowCentered"/>
              <w:jc w:val="left"/>
              <w:rPr>
                <w:szCs w:val="24"/>
              </w:rPr>
            </w:pPr>
            <w:r w:rsidRPr="00085D50">
              <w:rPr>
                <w:szCs w:val="24"/>
              </w:rPr>
              <w:t xml:space="preserve">The gap has significantly closed between PP and </w:t>
            </w:r>
            <w:proofErr w:type="gramStart"/>
            <w:r w:rsidRPr="00085D50">
              <w:rPr>
                <w:szCs w:val="24"/>
              </w:rPr>
              <w:t>non PP</w:t>
            </w:r>
            <w:proofErr w:type="gramEnd"/>
            <w:r w:rsidRPr="00085D50">
              <w:rPr>
                <w:szCs w:val="24"/>
              </w:rPr>
              <w:t xml:space="preserve"> children in reading between</w:t>
            </w:r>
            <w:r w:rsidR="00044948" w:rsidRPr="00085D50">
              <w:rPr>
                <w:szCs w:val="24"/>
              </w:rPr>
              <w:t xml:space="preserve"> </w:t>
            </w:r>
            <w:r w:rsidRPr="00085D50">
              <w:rPr>
                <w:szCs w:val="24"/>
              </w:rPr>
              <w:t>2021-22 to 2022-23.</w:t>
            </w:r>
          </w:p>
        </w:tc>
      </w:tr>
      <w:tr w:rsidR="00E66558" w:rsidRPr="00085D5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13B4DD8" w:rsidR="00E66558" w:rsidRPr="00085D50" w:rsidRDefault="000339B9">
            <w:pPr>
              <w:pStyle w:val="TableRow"/>
            </w:pPr>
            <w:r w:rsidRPr="00085D50">
              <w:t>Narrow the gap between PP and non PP children in English and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47DC8AC" w:rsidR="00B963FB" w:rsidRPr="00085D50" w:rsidRDefault="00377D7B">
            <w:pPr>
              <w:pStyle w:val="TableRowCentered"/>
              <w:jc w:val="left"/>
              <w:rPr>
                <w:szCs w:val="24"/>
              </w:rPr>
            </w:pPr>
            <w:r w:rsidRPr="00085D50">
              <w:rPr>
                <w:rFonts w:cs="Arial"/>
                <w:color w:val="auto"/>
                <w:szCs w:val="24"/>
              </w:rPr>
              <w:t xml:space="preserve">Assessment data, books scrutiny and observations </w:t>
            </w:r>
            <w:r w:rsidR="003F6E29" w:rsidRPr="00085D50">
              <w:rPr>
                <w:rFonts w:cs="Arial"/>
                <w:color w:val="auto"/>
                <w:szCs w:val="24"/>
              </w:rPr>
              <w:t>demonstrat</w:t>
            </w:r>
            <w:r w:rsidRPr="00085D50">
              <w:rPr>
                <w:rFonts w:cs="Arial"/>
                <w:color w:val="auto"/>
                <w:szCs w:val="24"/>
              </w:rPr>
              <w:t>e s</w:t>
            </w:r>
            <w:r w:rsidR="00044948" w:rsidRPr="00085D50">
              <w:rPr>
                <w:rFonts w:cs="Arial"/>
                <w:color w:val="auto"/>
                <w:szCs w:val="24"/>
              </w:rPr>
              <w:t>ignificant knowledge gaps</w:t>
            </w:r>
            <w:r w:rsidR="003F6E29" w:rsidRPr="00085D50">
              <w:rPr>
                <w:rFonts w:cs="Arial"/>
                <w:color w:val="auto"/>
                <w:szCs w:val="24"/>
              </w:rPr>
              <w:t>,</w:t>
            </w:r>
            <w:r w:rsidR="00044948" w:rsidRPr="00085D50">
              <w:rPr>
                <w:rFonts w:cs="Arial"/>
                <w:color w:val="auto"/>
                <w:szCs w:val="24"/>
              </w:rPr>
              <w:t xml:space="preserve"> leading to pupils falling further behind age-related expectations</w:t>
            </w:r>
            <w:r w:rsidR="003F6E29" w:rsidRPr="00085D50">
              <w:rPr>
                <w:rFonts w:cs="Arial"/>
                <w:color w:val="auto"/>
                <w:szCs w:val="24"/>
              </w:rPr>
              <w:t>,</w:t>
            </w:r>
            <w:r w:rsidR="00044948" w:rsidRPr="00085D50">
              <w:rPr>
                <w:rFonts w:cs="Arial"/>
                <w:color w:val="auto"/>
                <w:szCs w:val="24"/>
              </w:rPr>
              <w:t xml:space="preserve"> have reduced in English and mathematics.</w:t>
            </w:r>
          </w:p>
        </w:tc>
      </w:tr>
      <w:tr w:rsidR="00E66558" w:rsidRPr="00085D5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5DA0913" w:rsidR="00E66558" w:rsidRPr="00085D50" w:rsidRDefault="000339B9">
            <w:pPr>
              <w:pStyle w:val="TableRow"/>
            </w:pPr>
            <w:r w:rsidRPr="00085D50">
              <w:lastRenderedPageBreak/>
              <w:t>Improve wellbeing and involvement of 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BD64484" w:rsidR="00B963FB" w:rsidRPr="00085D50" w:rsidRDefault="00044948" w:rsidP="003F6E29">
            <w:pPr>
              <w:pStyle w:val="TableRowCentered"/>
              <w:jc w:val="left"/>
              <w:rPr>
                <w:szCs w:val="24"/>
              </w:rPr>
            </w:pPr>
            <w:r w:rsidRPr="00085D50">
              <w:rPr>
                <w:szCs w:val="24"/>
              </w:rPr>
              <w:t>Renewed</w:t>
            </w:r>
            <w:r w:rsidRPr="00085D50">
              <w:rPr>
                <w:rFonts w:cs="Arial"/>
                <w:iCs/>
                <w:color w:val="auto"/>
                <w:szCs w:val="24"/>
                <w:lang w:val="en-US"/>
              </w:rPr>
              <w:t xml:space="preserve"> enrichment opportunities for disadvantaged </w:t>
            </w:r>
            <w:r w:rsidR="003F6E29" w:rsidRPr="00085D50">
              <w:rPr>
                <w:rFonts w:cs="Arial"/>
                <w:iCs/>
                <w:color w:val="auto"/>
                <w:szCs w:val="24"/>
                <w:lang w:val="en-US"/>
              </w:rPr>
              <w:t>pupils show a greater increase in participation.</w:t>
            </w:r>
          </w:p>
        </w:tc>
      </w:tr>
      <w:tr w:rsidR="00377D7B" w:rsidRPr="00085D50" w14:paraId="21C9D58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C0FF" w14:textId="323E6287" w:rsidR="00377D7B" w:rsidRPr="00085D50" w:rsidRDefault="00377D7B">
            <w:pPr>
              <w:pStyle w:val="TableRow"/>
            </w:pPr>
            <w:r w:rsidRPr="00085D50">
              <w:t>Improve oral language skills, vocabulary and spelling.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C9CF" w14:textId="69E410F5" w:rsidR="00377D7B" w:rsidRPr="00085D50" w:rsidRDefault="00377D7B" w:rsidP="00377D7B">
            <w:pPr>
              <w:pStyle w:val="TableRowCentered"/>
              <w:tabs>
                <w:tab w:val="left" w:pos="1635"/>
              </w:tabs>
              <w:jc w:val="left"/>
              <w:rPr>
                <w:szCs w:val="24"/>
              </w:rPr>
            </w:pPr>
            <w:r w:rsidRPr="00085D50">
              <w:rPr>
                <w:rFonts w:cs="Arial"/>
                <w:iCs/>
                <w:color w:val="auto"/>
                <w:szCs w:val="24"/>
                <w:lang w:val="en-US"/>
              </w:rPr>
              <w:t xml:space="preserve">Pupils’ oral language skills, vocabulary and spelling have </w:t>
            </w:r>
            <w:r w:rsidR="003F6E29" w:rsidRPr="00085D50">
              <w:rPr>
                <w:rFonts w:cs="Arial"/>
                <w:iCs/>
                <w:color w:val="auto"/>
                <w:szCs w:val="24"/>
                <w:lang w:val="en-US"/>
              </w:rPr>
              <w:t>been enriched</w:t>
            </w:r>
            <w:r w:rsidRPr="00085D50">
              <w:rPr>
                <w:rFonts w:cs="Arial"/>
                <w:iCs/>
                <w:color w:val="auto"/>
                <w:szCs w:val="24"/>
                <w:lang w:val="en-US"/>
              </w:rPr>
              <w:t xml:space="preserve"> indicating improved outcomes for children.</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6B4FEE67" w:rsidR="00E66558" w:rsidRDefault="009D71E8">
      <w:pPr>
        <w:pStyle w:val="Heading2"/>
      </w:pPr>
      <w:r>
        <w:lastRenderedPageBreak/>
        <w:t>Activity in this academic year</w:t>
      </w:r>
      <w:r w:rsidR="00624B1C">
        <w:t xml:space="preserve"> (2023-24</w:t>
      </w:r>
      <w:r w:rsidR="0057455F">
        <w:t>)</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FC03C45" w:rsidR="00E66558" w:rsidRDefault="009D71E8">
      <w:r>
        <w:t xml:space="preserve">Budgeted cost: £ </w:t>
      </w:r>
      <w:r w:rsidR="001B0264">
        <w:rPr>
          <w:i/>
          <w:iCs/>
        </w:rPr>
        <w:t>50,000</w:t>
      </w:r>
    </w:p>
    <w:tbl>
      <w:tblPr>
        <w:tblW w:w="5000" w:type="pct"/>
        <w:tblCellMar>
          <w:left w:w="10" w:type="dxa"/>
          <w:right w:w="10" w:type="dxa"/>
        </w:tblCellMar>
        <w:tblLook w:val="04A0" w:firstRow="1" w:lastRow="0" w:firstColumn="1" w:lastColumn="0" w:noHBand="0" w:noVBand="1"/>
      </w:tblPr>
      <w:tblGrid>
        <w:gridCol w:w="2519"/>
        <w:gridCol w:w="4627"/>
        <w:gridCol w:w="2340"/>
      </w:tblGrid>
      <w:tr w:rsidR="00E66558" w:rsidRPr="00085D50"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085D50" w:rsidRDefault="009D71E8">
            <w:pPr>
              <w:pStyle w:val="TableHeader"/>
              <w:jc w:val="left"/>
              <w:rPr>
                <w:rFonts w:cs="Arial"/>
              </w:rPr>
            </w:pPr>
            <w:r w:rsidRPr="00085D50">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085D50" w:rsidRDefault="009D71E8">
            <w:pPr>
              <w:pStyle w:val="TableHeader"/>
              <w:jc w:val="left"/>
              <w:rPr>
                <w:rFonts w:cs="Arial"/>
              </w:rPr>
            </w:pPr>
            <w:r w:rsidRPr="00085D50">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085D50" w:rsidRDefault="009D71E8">
            <w:pPr>
              <w:pStyle w:val="TableHeader"/>
              <w:jc w:val="left"/>
              <w:rPr>
                <w:rFonts w:cs="Arial"/>
              </w:rPr>
            </w:pPr>
            <w:r w:rsidRPr="00085D50">
              <w:rPr>
                <w:rFonts w:cs="Arial"/>
              </w:rPr>
              <w:t>Challenge number(s) addressed</w:t>
            </w:r>
          </w:p>
        </w:tc>
      </w:tr>
      <w:tr w:rsidR="00E66558" w:rsidRPr="00085D50" w14:paraId="2A7D551D" w14:textId="77777777" w:rsidTr="008A453D">
        <w:trPr>
          <w:trHeight w:val="1215"/>
        </w:trPr>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79DDAD" w14:textId="023A2439" w:rsidR="00E66558" w:rsidRDefault="008A453D" w:rsidP="00B963FB">
            <w:pPr>
              <w:pStyle w:val="TableRow"/>
              <w:rPr>
                <w:rFonts w:cs="Arial"/>
              </w:rPr>
            </w:pPr>
            <w:r w:rsidRPr="00085D50">
              <w:rPr>
                <w:rFonts w:cs="Arial"/>
              </w:rPr>
              <w:t>Training for all staff</w:t>
            </w:r>
            <w:r w:rsidR="00624B1C">
              <w:rPr>
                <w:rFonts w:cs="Arial"/>
              </w:rPr>
              <w:t>.</w:t>
            </w:r>
          </w:p>
          <w:p w14:paraId="2A7D551A" w14:textId="056D468A" w:rsidR="00624B1C" w:rsidRPr="00085D50" w:rsidRDefault="00624B1C" w:rsidP="00B963FB">
            <w:pPr>
              <w:pStyle w:val="TableRow"/>
              <w:rPr>
                <w:rFonts w:cs="Arial"/>
              </w:rPr>
            </w:pPr>
            <w:r w:rsidRPr="00B648D8">
              <w:rPr>
                <w:rFonts w:cs="Arial"/>
                <w:color w:val="FF0000"/>
              </w:rPr>
              <w:t>All staff to attend English and mathematics mid</w:t>
            </w:r>
            <w:r w:rsidR="00B648D8">
              <w:rPr>
                <w:rFonts w:cs="Arial"/>
                <w:color w:val="FF0000"/>
              </w:rPr>
              <w:t>-</w:t>
            </w:r>
            <w:r w:rsidRPr="00B648D8">
              <w:rPr>
                <w:rFonts w:cs="Arial"/>
                <w:color w:val="FF0000"/>
              </w:rPr>
              <w:t>year moderation</w:t>
            </w:r>
            <w:r w:rsidR="00B648D8">
              <w:rPr>
                <w:rFonts w:cs="Arial"/>
                <w:color w:val="FF0000"/>
              </w:rPr>
              <w:t xml:space="preserve"> checks</w:t>
            </w:r>
            <w:r w:rsidRPr="00B648D8">
              <w:rPr>
                <w:rFonts w:cs="Arial"/>
                <w:color w:val="FF0000"/>
              </w:rPr>
              <w:t xml:space="preserve"> to quality assure work in books.</w:t>
            </w:r>
          </w:p>
        </w:tc>
        <w:tc>
          <w:tcPr>
            <w:tcW w:w="4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BC7D6B5" w14:textId="21A8F84A" w:rsidR="008A453D" w:rsidRPr="00085D50" w:rsidRDefault="00B50CCB" w:rsidP="008A453D">
            <w:pPr>
              <w:pStyle w:val="TableRowCentered"/>
              <w:jc w:val="left"/>
              <w:rPr>
                <w:rFonts w:cs="Arial"/>
                <w:szCs w:val="24"/>
              </w:rPr>
            </w:pPr>
            <w:r w:rsidRPr="00085D50">
              <w:rPr>
                <w:rFonts w:cs="Arial"/>
                <w:szCs w:val="24"/>
              </w:rPr>
              <w:t xml:space="preserve">Teacher training and coaching </w:t>
            </w:r>
            <w:r w:rsidR="008A453D" w:rsidRPr="00085D50">
              <w:rPr>
                <w:rFonts w:cs="Arial"/>
                <w:szCs w:val="24"/>
              </w:rPr>
              <w:t>leads to ensuring</w:t>
            </w:r>
            <w:r w:rsidRPr="00085D50">
              <w:rPr>
                <w:rFonts w:cs="Arial"/>
                <w:szCs w:val="24"/>
              </w:rPr>
              <w:t xml:space="preserve"> secure </w:t>
            </w:r>
            <w:r w:rsidR="008A453D" w:rsidRPr="00085D50">
              <w:rPr>
                <w:rFonts w:cs="Arial"/>
                <w:szCs w:val="24"/>
              </w:rPr>
              <w:t xml:space="preserve">delivery of quality first teach, in turn ensuring high quality provision and accelerated progress. </w:t>
            </w:r>
          </w:p>
          <w:p w14:paraId="2A7D551B" w14:textId="4E040AA2" w:rsidR="00E66558" w:rsidRPr="00085D50" w:rsidRDefault="00E66558" w:rsidP="00B50CCB">
            <w:pPr>
              <w:pStyle w:val="TableRowCentered"/>
              <w:jc w:val="left"/>
              <w:rPr>
                <w:rFonts w:cs="Arial"/>
                <w:szCs w:val="24"/>
              </w:rPr>
            </w:pPr>
          </w:p>
        </w:tc>
        <w:tc>
          <w:tcPr>
            <w:tcW w:w="2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1C" w14:textId="33954731" w:rsidR="00E66558" w:rsidRPr="00085D50" w:rsidRDefault="00031FD2">
            <w:pPr>
              <w:pStyle w:val="TableRowCentered"/>
              <w:jc w:val="left"/>
              <w:rPr>
                <w:rFonts w:cs="Arial"/>
                <w:szCs w:val="24"/>
              </w:rPr>
            </w:pPr>
            <w:r w:rsidRPr="00085D50">
              <w:rPr>
                <w:rFonts w:cs="Arial"/>
                <w:szCs w:val="24"/>
              </w:rPr>
              <w:t>2, 3, 5</w:t>
            </w:r>
          </w:p>
        </w:tc>
      </w:tr>
      <w:tr w:rsidR="008A453D" w:rsidRPr="00085D50" w14:paraId="7D269526" w14:textId="77777777" w:rsidTr="008A453D">
        <w:trPr>
          <w:trHeight w:val="1556"/>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37C87D" w14:textId="77777777" w:rsidR="008A453D" w:rsidRDefault="00071FBD" w:rsidP="00B963FB">
            <w:pPr>
              <w:pStyle w:val="TableRow"/>
              <w:rPr>
                <w:rFonts w:cs="Arial"/>
              </w:rPr>
            </w:pPr>
            <w:r w:rsidRPr="00085D50">
              <w:rPr>
                <w:rFonts w:cs="Arial"/>
              </w:rPr>
              <w:t>Ensure mastery approach to teaching mathematics is being utilised by using practical approaches and concrete resources to embed children’s understanding of mathematical concepts.</w:t>
            </w:r>
          </w:p>
          <w:p w14:paraId="1551994F" w14:textId="672F6EBE" w:rsidR="00B648D8" w:rsidRPr="00085D50" w:rsidRDefault="00B648D8" w:rsidP="00B963FB">
            <w:pPr>
              <w:pStyle w:val="TableRow"/>
              <w:rPr>
                <w:rFonts w:cs="Arial"/>
              </w:rPr>
            </w:pPr>
            <w:r w:rsidRPr="00B648D8">
              <w:rPr>
                <w:rFonts w:cs="Arial"/>
                <w:color w:val="FF0000"/>
              </w:rPr>
              <w:t>New resources purchased to allow teaching of mastery curriculum. NFER training for KS1 staff</w:t>
            </w:r>
            <w:r>
              <w:rPr>
                <w:rFonts w:cs="Arial"/>
                <w:color w:val="FF0000"/>
              </w:rPr>
              <w:t>.</w:t>
            </w:r>
          </w:p>
        </w:tc>
        <w:tc>
          <w:tcPr>
            <w:tcW w:w="42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845C6E5" w14:textId="77777777" w:rsidR="008A453D" w:rsidRPr="00085D50" w:rsidRDefault="00072143" w:rsidP="00B50CCB">
            <w:pPr>
              <w:pStyle w:val="TableRowCentered"/>
              <w:jc w:val="left"/>
              <w:rPr>
                <w:rFonts w:cs="Arial"/>
                <w:szCs w:val="24"/>
              </w:rPr>
            </w:pPr>
            <w:r w:rsidRPr="00085D50">
              <w:rPr>
                <w:rFonts w:cs="Arial"/>
                <w:szCs w:val="24"/>
              </w:rPr>
              <w:t>When taught to master maths, children develop their mathematical fluency without resorting to rote learning and are able to solve non-routine maths problems without having to memorise procedures.</w:t>
            </w:r>
          </w:p>
          <w:p w14:paraId="7B2E3EFB" w14:textId="77777777" w:rsidR="007445BB" w:rsidRPr="00085D50" w:rsidRDefault="007445BB" w:rsidP="007445BB">
            <w:pPr>
              <w:pStyle w:val="TableRowCentered"/>
              <w:jc w:val="left"/>
              <w:rPr>
                <w:rFonts w:cs="Arial"/>
                <w:szCs w:val="24"/>
              </w:rPr>
            </w:pPr>
            <w:r w:rsidRPr="00085D50">
              <w:rPr>
                <w:rFonts w:cs="Arial"/>
                <w:szCs w:val="24"/>
              </w:rPr>
              <w:t xml:space="preserve">The DfE non-statutory guidance has been produced in conjunction with the National Centre for Excellence in the Teaching of Mathematics, drawing on evidence-based approaches: </w:t>
            </w:r>
          </w:p>
          <w:p w14:paraId="4590F96C" w14:textId="2FF04D49" w:rsidR="007445BB" w:rsidRPr="00085D50" w:rsidRDefault="001B0264" w:rsidP="007445BB">
            <w:pPr>
              <w:suppressAutoHyphens w:val="0"/>
              <w:autoSpaceDN/>
              <w:spacing w:before="60" w:after="120" w:line="240" w:lineRule="auto"/>
              <w:ind w:left="57" w:right="57"/>
              <w:rPr>
                <w:rFonts w:cs="Arial"/>
                <w:iCs/>
                <w:color w:val="0070C0"/>
              </w:rPr>
            </w:pPr>
            <w:hyperlink r:id="rId9" w:history="1">
              <w:r w:rsidR="007445BB" w:rsidRPr="00085D50">
                <w:rPr>
                  <w:rFonts w:cs="Arial"/>
                  <w:color w:val="0070C0"/>
                  <w:u w:val="single"/>
                </w:rPr>
                <w:t>Maths_guidance_KS_1_and_2.pdf (publishing.service.gov.uk)</w:t>
              </w:r>
            </w:hyperlink>
          </w:p>
          <w:p w14:paraId="1B65EFC9" w14:textId="2EDBE946" w:rsidR="007445BB" w:rsidRPr="00085D50" w:rsidRDefault="007445BB" w:rsidP="007445BB">
            <w:pPr>
              <w:pStyle w:val="TableRowCentered"/>
              <w:jc w:val="left"/>
              <w:rPr>
                <w:rFonts w:cs="Arial"/>
                <w:szCs w:val="24"/>
              </w:rPr>
            </w:pPr>
            <w:r w:rsidRPr="00085D50">
              <w:rPr>
                <w:rFonts w:cs="Arial"/>
                <w:szCs w:val="24"/>
              </w:rPr>
              <w:t xml:space="preserve">The EEF guidance is based on a range of the best available evidence: </w:t>
            </w:r>
          </w:p>
          <w:p w14:paraId="767335E0" w14:textId="30ACB2E9" w:rsidR="007445BB" w:rsidRPr="00085D50" w:rsidRDefault="007445BB" w:rsidP="007445BB">
            <w:pPr>
              <w:pStyle w:val="TableRowCentered"/>
              <w:jc w:val="left"/>
              <w:rPr>
                <w:rFonts w:cs="Arial"/>
                <w:szCs w:val="24"/>
              </w:rPr>
            </w:pPr>
            <w:r w:rsidRPr="00085D50">
              <w:rPr>
                <w:rFonts w:cs="Arial"/>
                <w:szCs w:val="24"/>
              </w:rPr>
              <w:t>Improving Mathematics in Key Stages 2 and 3</w:t>
            </w:r>
          </w:p>
        </w:tc>
        <w:tc>
          <w:tcPr>
            <w:tcW w:w="2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E6CBD6" w14:textId="2EDFC773" w:rsidR="008A453D" w:rsidRPr="00085D50" w:rsidRDefault="00031FD2">
            <w:pPr>
              <w:pStyle w:val="TableRowCentered"/>
              <w:jc w:val="left"/>
              <w:rPr>
                <w:rFonts w:cs="Arial"/>
                <w:szCs w:val="24"/>
              </w:rPr>
            </w:pPr>
            <w:r w:rsidRPr="00085D50">
              <w:rPr>
                <w:rFonts w:cs="Arial"/>
                <w:szCs w:val="24"/>
              </w:rPr>
              <w:t>3</w:t>
            </w:r>
          </w:p>
        </w:tc>
      </w:tr>
      <w:tr w:rsidR="008A453D" w:rsidRPr="00085D50" w14:paraId="60BDD26B" w14:textId="77777777" w:rsidTr="00B32AB2">
        <w:trPr>
          <w:trHeight w:val="1552"/>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1D6649" w14:textId="77777777" w:rsidR="00071FBD" w:rsidRPr="00085D50" w:rsidRDefault="00071FBD" w:rsidP="00071FBD">
            <w:pPr>
              <w:pStyle w:val="TableRowCentered"/>
              <w:jc w:val="left"/>
              <w:rPr>
                <w:rFonts w:cs="Arial"/>
                <w:szCs w:val="24"/>
              </w:rPr>
            </w:pPr>
            <w:r w:rsidRPr="00085D50">
              <w:rPr>
                <w:rFonts w:cs="Arial"/>
                <w:szCs w:val="24"/>
              </w:rPr>
              <w:t xml:space="preserve">In English ensure quality texts lead to quality writing and ensure a range of genres are covered. </w:t>
            </w:r>
          </w:p>
          <w:p w14:paraId="5AEED1A1" w14:textId="16C9528F" w:rsidR="008A453D" w:rsidRPr="00085D50" w:rsidRDefault="00B648D8" w:rsidP="00071FBD">
            <w:pPr>
              <w:pStyle w:val="TableRow"/>
              <w:rPr>
                <w:rFonts w:cs="Arial"/>
              </w:rPr>
            </w:pPr>
            <w:r w:rsidRPr="00B648D8">
              <w:rPr>
                <w:rFonts w:cs="Arial"/>
                <w:color w:val="FF0000"/>
              </w:rPr>
              <w:t xml:space="preserve">Staff to continue to attend training do develop their knowledge across a broad range of </w:t>
            </w:r>
            <w:r w:rsidRPr="00B648D8">
              <w:rPr>
                <w:rFonts w:cs="Arial"/>
                <w:color w:val="FF0000"/>
              </w:rPr>
              <w:lastRenderedPageBreak/>
              <w:t>texts. This year the focus being poetry.</w:t>
            </w:r>
          </w:p>
        </w:tc>
        <w:tc>
          <w:tcPr>
            <w:tcW w:w="42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09D2C8" w14:textId="6F3705D3" w:rsidR="00B32AB2" w:rsidRPr="00085D50" w:rsidRDefault="00B32AB2" w:rsidP="00B50CCB">
            <w:pPr>
              <w:pStyle w:val="TableRowCentered"/>
              <w:jc w:val="left"/>
              <w:rPr>
                <w:rFonts w:cs="Arial"/>
                <w:szCs w:val="24"/>
              </w:rPr>
            </w:pPr>
            <w:r w:rsidRPr="00085D50">
              <w:rPr>
                <w:rFonts w:cs="Arial"/>
                <w:szCs w:val="24"/>
              </w:rPr>
              <w:lastRenderedPageBreak/>
              <w:t>Giving pupils a reason to write—and someone to write for—can support effective writing and provide opportunities to teach pupils how to adapt their writing for different audiences and purposes</w:t>
            </w:r>
          </w:p>
          <w:p w14:paraId="1D228845" w14:textId="77777777" w:rsidR="00B32AB2" w:rsidRPr="00085D50" w:rsidRDefault="00B32AB2" w:rsidP="00B50CCB">
            <w:pPr>
              <w:pStyle w:val="TableRowCentered"/>
              <w:jc w:val="left"/>
              <w:rPr>
                <w:rFonts w:cs="Arial"/>
                <w:szCs w:val="24"/>
              </w:rPr>
            </w:pPr>
          </w:p>
          <w:p w14:paraId="2B5E5972" w14:textId="77777777" w:rsidR="00B32AB2" w:rsidRPr="00085D50" w:rsidRDefault="00B32AB2" w:rsidP="00B50CCB">
            <w:pPr>
              <w:pStyle w:val="TableRowCentered"/>
              <w:jc w:val="left"/>
              <w:rPr>
                <w:rFonts w:cs="Arial"/>
                <w:szCs w:val="24"/>
              </w:rPr>
            </w:pPr>
          </w:p>
          <w:p w14:paraId="16ECE42F" w14:textId="5FFDA7DB" w:rsidR="008A453D" w:rsidRPr="00085D50" w:rsidRDefault="008A453D" w:rsidP="00B50CCB">
            <w:pPr>
              <w:pStyle w:val="TableRowCentered"/>
              <w:jc w:val="left"/>
              <w:rPr>
                <w:rFonts w:cs="Arial"/>
                <w:szCs w:val="24"/>
              </w:rPr>
            </w:pPr>
          </w:p>
        </w:tc>
        <w:tc>
          <w:tcPr>
            <w:tcW w:w="2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FA989F" w14:textId="1ED88513" w:rsidR="008A453D" w:rsidRPr="00085D50" w:rsidRDefault="00031FD2">
            <w:pPr>
              <w:pStyle w:val="TableRowCentered"/>
              <w:jc w:val="left"/>
              <w:rPr>
                <w:rFonts w:cs="Arial"/>
                <w:szCs w:val="24"/>
              </w:rPr>
            </w:pPr>
            <w:r w:rsidRPr="00085D50">
              <w:rPr>
                <w:rFonts w:cs="Arial"/>
                <w:szCs w:val="24"/>
              </w:rPr>
              <w:t>2, 3, 5</w:t>
            </w:r>
          </w:p>
        </w:tc>
      </w:tr>
      <w:tr w:rsidR="00B32AB2" w:rsidRPr="00085D50" w14:paraId="577E2FB0" w14:textId="77777777" w:rsidTr="00071FBD">
        <w:trPr>
          <w:trHeight w:val="4996"/>
        </w:trPr>
        <w:tc>
          <w:tcPr>
            <w:tcW w:w="26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5F2E3D" w14:textId="77777777" w:rsidR="00085D50" w:rsidRPr="00085D50" w:rsidRDefault="00085D50" w:rsidP="00085D50">
            <w:pPr>
              <w:pStyle w:val="TableRowCentered"/>
              <w:jc w:val="left"/>
              <w:rPr>
                <w:rFonts w:cs="Arial"/>
                <w:szCs w:val="24"/>
              </w:rPr>
            </w:pPr>
            <w:r w:rsidRPr="00085D50">
              <w:rPr>
                <w:rFonts w:cs="Arial"/>
                <w:szCs w:val="24"/>
              </w:rPr>
              <w:t>Ensure PP children have the opportunity to read daily.</w:t>
            </w:r>
          </w:p>
          <w:p w14:paraId="4DEAD572" w14:textId="77777777" w:rsidR="00085D50" w:rsidRPr="00085D50" w:rsidRDefault="00085D50" w:rsidP="00B32AB2">
            <w:pPr>
              <w:pStyle w:val="TableRow"/>
              <w:rPr>
                <w:rFonts w:cs="Arial"/>
              </w:rPr>
            </w:pPr>
          </w:p>
          <w:p w14:paraId="6F1640ED" w14:textId="77777777" w:rsidR="00B32AB2" w:rsidRDefault="00B32AB2" w:rsidP="00B32AB2">
            <w:pPr>
              <w:pStyle w:val="TableRow"/>
              <w:rPr>
                <w:rFonts w:cs="Arial"/>
              </w:rPr>
            </w:pPr>
            <w:r w:rsidRPr="00085D50">
              <w:rPr>
                <w:rFonts w:cs="Arial"/>
              </w:rPr>
              <w:t>Ensure children are reading regularly through introduction and monitoring of reading bags.</w:t>
            </w:r>
          </w:p>
          <w:p w14:paraId="16F106C3" w14:textId="43858F87" w:rsidR="00686455" w:rsidRPr="00085D50" w:rsidRDefault="00686455" w:rsidP="00B32AB2">
            <w:pPr>
              <w:pStyle w:val="TableRow"/>
              <w:rPr>
                <w:rFonts w:cs="Arial"/>
              </w:rPr>
            </w:pPr>
            <w:r w:rsidRPr="00686455">
              <w:rPr>
                <w:rFonts w:cs="Arial"/>
                <w:color w:val="FF0000"/>
              </w:rPr>
              <w:t xml:space="preserve">Reading bags implemented and </w:t>
            </w:r>
            <w:r>
              <w:rPr>
                <w:rFonts w:cs="Arial"/>
                <w:color w:val="FF0000"/>
              </w:rPr>
              <w:t>monitored daily through house point system. L</w:t>
            </w:r>
            <w:r w:rsidRPr="00686455">
              <w:rPr>
                <w:rFonts w:cs="Arial"/>
                <w:color w:val="FF0000"/>
              </w:rPr>
              <w:t xml:space="preserve">owest attaining 20% to continue to engage in daily reading. Continue to buy class sets of novels to use a </w:t>
            </w:r>
            <w:proofErr w:type="gramStart"/>
            <w:r w:rsidRPr="00686455">
              <w:rPr>
                <w:rFonts w:cs="Arial"/>
                <w:color w:val="FF0000"/>
              </w:rPr>
              <w:t>whole class readers</w:t>
            </w:r>
            <w:proofErr w:type="gramEnd"/>
            <w:r w:rsidRPr="00686455">
              <w:rPr>
                <w:rFonts w:cs="Arial"/>
                <w:color w:val="FF0000"/>
              </w:rPr>
              <w:t xml:space="preserve"> to engage all children in reading for pleasure.</w:t>
            </w:r>
          </w:p>
        </w:tc>
        <w:tc>
          <w:tcPr>
            <w:tcW w:w="42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5E2160D" w14:textId="77777777" w:rsidR="00B32AB2" w:rsidRPr="00085D50" w:rsidRDefault="00B32AB2" w:rsidP="00B32AB2">
            <w:pPr>
              <w:pStyle w:val="TableRowCentered"/>
              <w:jc w:val="left"/>
              <w:rPr>
                <w:rFonts w:cs="Arial"/>
                <w:szCs w:val="24"/>
              </w:rPr>
            </w:pPr>
            <w:r w:rsidRPr="00085D50">
              <w:rPr>
                <w:rFonts w:cs="Arial"/>
                <w:szCs w:val="24"/>
              </w:rPr>
              <w:t>Regular reading increases fluency and comprehension.</w:t>
            </w:r>
          </w:p>
          <w:p w14:paraId="2D74EAB5" w14:textId="77777777" w:rsidR="00B32AB2" w:rsidRPr="00085D50" w:rsidRDefault="00B32AB2" w:rsidP="00B32AB2">
            <w:pPr>
              <w:pStyle w:val="TableRowCentered"/>
              <w:jc w:val="left"/>
              <w:rPr>
                <w:rFonts w:cs="Arial"/>
                <w:szCs w:val="24"/>
              </w:rPr>
            </w:pPr>
            <w:r w:rsidRPr="00085D50">
              <w:rPr>
                <w:rFonts w:cs="Arial"/>
                <w:szCs w:val="24"/>
              </w:rPr>
              <w:t>Reading comprehension strategies focus on the learners’ understanding of written text. Pupils learn a range of techniques which enable them to comprehend the meaning of what they read. These can include: inferring meaning from context; summarising or identifying key points; using graphic or semantic organisers; developing questioning strategies; and monitoring their own comprehension and then identifying and resolving difficulties for themselves.</w:t>
            </w:r>
          </w:p>
          <w:p w14:paraId="795CF080" w14:textId="77777777" w:rsidR="00B32AB2" w:rsidRPr="00085D50" w:rsidRDefault="001B0264" w:rsidP="00B32AB2">
            <w:pPr>
              <w:pStyle w:val="TableRowCentered"/>
              <w:jc w:val="left"/>
              <w:rPr>
                <w:rFonts w:cs="Arial"/>
                <w:szCs w:val="24"/>
              </w:rPr>
            </w:pPr>
            <w:hyperlink r:id="rId10" w:history="1">
              <w:r w:rsidR="00B32AB2" w:rsidRPr="00085D50">
                <w:rPr>
                  <w:rFonts w:cs="Arial"/>
                  <w:color w:val="0000FF"/>
                  <w:szCs w:val="24"/>
                  <w:u w:val="single"/>
                </w:rPr>
                <w:t>Reading comprehension strategies | EEF (educationendowmentfoundation.org.uk)</w:t>
              </w:r>
            </w:hyperlink>
          </w:p>
          <w:p w14:paraId="7D835B07" w14:textId="77777777" w:rsidR="00B32AB2" w:rsidRPr="00085D50" w:rsidRDefault="00B32AB2" w:rsidP="00B32AB2">
            <w:pPr>
              <w:pStyle w:val="TableRowCentered"/>
              <w:jc w:val="left"/>
              <w:rPr>
                <w:rFonts w:cs="Arial"/>
                <w:szCs w:val="24"/>
              </w:rPr>
            </w:pPr>
          </w:p>
          <w:p w14:paraId="379D1A2B" w14:textId="77777777" w:rsidR="00B32AB2" w:rsidRPr="00085D50" w:rsidRDefault="00B32AB2" w:rsidP="00B50CCB">
            <w:pPr>
              <w:pStyle w:val="TableRowCentered"/>
              <w:jc w:val="left"/>
              <w:rPr>
                <w:rFonts w:cs="Arial"/>
                <w:szCs w:val="24"/>
              </w:rPr>
            </w:pPr>
          </w:p>
        </w:tc>
        <w:tc>
          <w:tcPr>
            <w:tcW w:w="25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1A75C" w14:textId="506A94F7" w:rsidR="00B32AB2" w:rsidRPr="00085D50" w:rsidRDefault="00031FD2">
            <w:pPr>
              <w:pStyle w:val="TableRowCentered"/>
              <w:jc w:val="left"/>
              <w:rPr>
                <w:rFonts w:cs="Arial"/>
                <w:szCs w:val="24"/>
              </w:rPr>
            </w:pPr>
            <w:r w:rsidRPr="00085D50">
              <w:rPr>
                <w:rFonts w:cs="Arial"/>
                <w:szCs w:val="24"/>
              </w:rPr>
              <w:t>3, 5</w:t>
            </w:r>
          </w:p>
        </w:tc>
      </w:tr>
      <w:tr w:rsidR="00071FBD" w:rsidRPr="00085D50" w14:paraId="05261824" w14:textId="77777777" w:rsidTr="008A453D">
        <w:trPr>
          <w:trHeight w:val="1185"/>
        </w:trPr>
        <w:tc>
          <w:tcPr>
            <w:tcW w:w="26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1956" w14:textId="670BFF57" w:rsidR="00071FBD" w:rsidRDefault="00071FBD" w:rsidP="00071FBD">
            <w:pPr>
              <w:pStyle w:val="TableRow"/>
              <w:rPr>
                <w:rFonts w:cs="Arial"/>
              </w:rPr>
            </w:pPr>
            <w:r w:rsidRPr="00085D50">
              <w:rPr>
                <w:rFonts w:cs="Arial"/>
              </w:rPr>
              <w:t>Ensure spelling is targeted through intervention.</w:t>
            </w:r>
          </w:p>
          <w:p w14:paraId="3138FCA4" w14:textId="77777777" w:rsidR="00686455" w:rsidRDefault="00686455" w:rsidP="00071FBD">
            <w:pPr>
              <w:pStyle w:val="TableRow"/>
              <w:rPr>
                <w:rFonts w:cs="Arial"/>
              </w:rPr>
            </w:pPr>
          </w:p>
          <w:p w14:paraId="4E95FC74" w14:textId="77777777" w:rsidR="00686455" w:rsidRDefault="00686455" w:rsidP="00071FBD">
            <w:pPr>
              <w:pStyle w:val="TableRow"/>
              <w:rPr>
                <w:rFonts w:cs="Arial"/>
                <w:color w:val="FF0000"/>
              </w:rPr>
            </w:pPr>
            <w:r w:rsidRPr="00686455">
              <w:rPr>
                <w:rFonts w:cs="Arial"/>
                <w:color w:val="FF0000"/>
              </w:rPr>
              <w:t>Flipper intervention books purchased and implemented. Continue to monitor children who would benefit from daily spelling intervention.</w:t>
            </w:r>
          </w:p>
          <w:p w14:paraId="6B02D756" w14:textId="77777777" w:rsidR="00686455" w:rsidRDefault="00686455" w:rsidP="00071FBD">
            <w:pPr>
              <w:pStyle w:val="TableRow"/>
              <w:rPr>
                <w:rFonts w:cs="Arial"/>
                <w:color w:val="FF0000"/>
              </w:rPr>
            </w:pPr>
            <w:r>
              <w:rPr>
                <w:rFonts w:cs="Arial"/>
                <w:color w:val="FF0000"/>
              </w:rPr>
              <w:t xml:space="preserve">New spelling lessons introduced to ensure spelling are taught and learned regularly </w:t>
            </w:r>
            <w:proofErr w:type="spellStart"/>
            <w:r>
              <w:rPr>
                <w:rFonts w:cs="Arial"/>
                <w:color w:val="FF0000"/>
              </w:rPr>
              <w:t>usinf</w:t>
            </w:r>
            <w:proofErr w:type="spellEnd"/>
            <w:r>
              <w:rPr>
                <w:rFonts w:cs="Arial"/>
                <w:color w:val="FF0000"/>
              </w:rPr>
              <w:t xml:space="preserve"> a range of strategies. Weekly homework set. </w:t>
            </w:r>
          </w:p>
          <w:p w14:paraId="0227BD04" w14:textId="524FAB9C" w:rsidR="00686455" w:rsidRPr="00085D50" w:rsidRDefault="00686455" w:rsidP="00071FBD">
            <w:pPr>
              <w:pStyle w:val="TableRow"/>
              <w:rPr>
                <w:rFonts w:cs="Arial"/>
              </w:rPr>
            </w:pPr>
            <w:r>
              <w:rPr>
                <w:rFonts w:cs="Arial"/>
                <w:color w:val="FF0000"/>
              </w:rPr>
              <w:lastRenderedPageBreak/>
              <w:t>Purchase of Doodle spellings to be continued.</w:t>
            </w:r>
          </w:p>
        </w:tc>
        <w:tc>
          <w:tcPr>
            <w:tcW w:w="4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AF867" w14:textId="0C616539" w:rsidR="00071FBD" w:rsidRPr="00085D50" w:rsidRDefault="009D78D9" w:rsidP="00B50CCB">
            <w:pPr>
              <w:pStyle w:val="TableRowCentered"/>
              <w:jc w:val="left"/>
              <w:rPr>
                <w:rFonts w:cs="Arial"/>
                <w:color w:val="auto"/>
                <w:szCs w:val="24"/>
              </w:rPr>
            </w:pPr>
            <w:r w:rsidRPr="00085D50">
              <w:rPr>
                <w:rFonts w:cs="Arial"/>
                <w:color w:val="auto"/>
                <w:szCs w:val="24"/>
                <w:shd w:val="clear" w:color="auto" w:fill="FFFFFF"/>
              </w:rPr>
              <w:lastRenderedPageBreak/>
              <w:t>Approaches using phonics, orthographic (</w:t>
            </w:r>
            <w:proofErr w:type="spellStart"/>
            <w:r w:rsidRPr="00085D50">
              <w:rPr>
                <w:rFonts w:cs="Arial"/>
                <w:color w:val="auto"/>
                <w:szCs w:val="24"/>
                <w:shd w:val="clear" w:color="auto" w:fill="FFFFFF"/>
              </w:rPr>
              <w:t>graphotactic</w:t>
            </w:r>
            <w:proofErr w:type="spellEnd"/>
            <w:r w:rsidRPr="00085D50">
              <w:rPr>
                <w:rFonts w:cs="Arial"/>
                <w:color w:val="auto"/>
                <w:szCs w:val="24"/>
                <w:shd w:val="clear" w:color="auto" w:fill="FFFFFF"/>
              </w:rPr>
              <w:t xml:space="preserve"> or orthographic phonological spelling rules), and morphological instruction has a moderate to high impact on spelling performance.</w:t>
            </w:r>
          </w:p>
        </w:tc>
        <w:tc>
          <w:tcPr>
            <w:tcW w:w="25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58DD" w14:textId="25AEBCFB" w:rsidR="00071FBD" w:rsidRPr="00085D50" w:rsidRDefault="00031FD2">
            <w:pPr>
              <w:pStyle w:val="TableRowCentered"/>
              <w:jc w:val="left"/>
              <w:rPr>
                <w:rFonts w:cs="Arial"/>
                <w:szCs w:val="24"/>
              </w:rPr>
            </w:pPr>
            <w:r w:rsidRPr="00085D50">
              <w:rPr>
                <w:rFonts w:cs="Arial"/>
                <w:szCs w:val="24"/>
              </w:rPr>
              <w:t>2, 3, 5</w:t>
            </w:r>
          </w:p>
        </w:tc>
      </w:tr>
      <w:tr w:rsidR="00E66558" w:rsidRPr="00085D5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355C" w14:textId="3DDF3D65" w:rsidR="00B963FB" w:rsidRPr="00085D50" w:rsidRDefault="00B963FB" w:rsidP="00B963FB">
            <w:pPr>
              <w:pStyle w:val="TableRowCentered"/>
              <w:jc w:val="left"/>
              <w:rPr>
                <w:rFonts w:cs="Arial"/>
                <w:szCs w:val="24"/>
              </w:rPr>
            </w:pPr>
            <w:r w:rsidRPr="00085D50">
              <w:rPr>
                <w:rFonts w:cs="Arial"/>
                <w:szCs w:val="24"/>
              </w:rPr>
              <w:t xml:space="preserve">Ensure high quality provision and accelerated progress, showing fidelity to </w:t>
            </w:r>
            <w:r w:rsidR="009D78D9" w:rsidRPr="00085D50">
              <w:rPr>
                <w:rFonts w:cs="Arial"/>
                <w:szCs w:val="24"/>
              </w:rPr>
              <w:t>the new phonics scheme, ensures</w:t>
            </w:r>
            <w:r w:rsidRPr="00085D50">
              <w:rPr>
                <w:rFonts w:cs="Arial"/>
                <w:szCs w:val="24"/>
              </w:rPr>
              <w:t xml:space="preserve"> all children are caught up quickly.</w:t>
            </w:r>
          </w:p>
          <w:p w14:paraId="557754F0" w14:textId="77777777" w:rsidR="00E66558" w:rsidRDefault="00B963FB" w:rsidP="00B963FB">
            <w:pPr>
              <w:pStyle w:val="TableRow"/>
              <w:rPr>
                <w:rFonts w:cs="Arial"/>
              </w:rPr>
            </w:pPr>
            <w:r w:rsidRPr="00085D50">
              <w:rPr>
                <w:rFonts w:cs="Arial"/>
              </w:rPr>
              <w:t>New reading books introduced through phonics scheme with expectation that children bring books to school daily to track reading progress.</w:t>
            </w:r>
          </w:p>
          <w:p w14:paraId="2A7D551E" w14:textId="38EC9047" w:rsidR="00686455" w:rsidRPr="00085D50" w:rsidRDefault="00686455" w:rsidP="00B963FB">
            <w:pPr>
              <w:pStyle w:val="TableRow"/>
              <w:rPr>
                <w:rFonts w:cs="Arial"/>
                <w:i/>
              </w:rPr>
            </w:pPr>
            <w:r w:rsidRPr="00202CF1">
              <w:rPr>
                <w:rFonts w:cs="Arial"/>
                <w:color w:val="FF0000"/>
              </w:rPr>
              <w:t>Continue to pay for scheme</w:t>
            </w:r>
            <w:r w:rsidR="00202CF1" w:rsidRPr="00202CF1">
              <w:rPr>
                <w:rFonts w:cs="Arial"/>
                <w:color w:val="FF0000"/>
              </w:rPr>
              <w:t xml:space="preserve"> and keep reading books updated. </w:t>
            </w:r>
            <w:r w:rsidR="00202CF1">
              <w:rPr>
                <w:rFonts w:cs="Arial"/>
                <w:color w:val="FF0000"/>
              </w:rPr>
              <w:t xml:space="preserve">Purchase of Little </w:t>
            </w:r>
            <w:proofErr w:type="spellStart"/>
            <w:r w:rsidR="00202CF1">
              <w:rPr>
                <w:rFonts w:cs="Arial"/>
                <w:color w:val="FF0000"/>
              </w:rPr>
              <w:t>Wandle</w:t>
            </w:r>
            <w:proofErr w:type="spellEnd"/>
            <w:r w:rsidR="00202CF1">
              <w:rPr>
                <w:rFonts w:cs="Arial"/>
                <w:color w:val="FF0000"/>
              </w:rPr>
              <w:t xml:space="preserve"> fluency books to enhance the scheme.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C58A" w14:textId="77777777" w:rsidR="00E66558" w:rsidRPr="00085D50" w:rsidRDefault="00145F79" w:rsidP="00145F79">
            <w:pPr>
              <w:pStyle w:val="TableRowCentered"/>
              <w:jc w:val="left"/>
              <w:rPr>
                <w:rFonts w:cs="Arial"/>
                <w:szCs w:val="24"/>
              </w:rPr>
            </w:pPr>
            <w:r w:rsidRPr="00085D50">
              <w:rPr>
                <w:rFonts w:cs="Arial"/>
                <w:szCs w:val="24"/>
              </w:rPr>
              <w:t xml:space="preserve">By building a complete programme around the original content of Letters and Sounds, Little </w:t>
            </w:r>
            <w:proofErr w:type="spellStart"/>
            <w:r w:rsidRPr="00085D50">
              <w:rPr>
                <w:rFonts w:cs="Arial"/>
                <w:szCs w:val="24"/>
              </w:rPr>
              <w:t>Wandle</w:t>
            </w:r>
            <w:proofErr w:type="spellEnd"/>
            <w:r w:rsidRPr="00085D50">
              <w:rPr>
                <w:rFonts w:cs="Arial"/>
                <w:szCs w:val="24"/>
              </w:rPr>
              <w:t xml:space="preserve"> Letters and Sounds Revised provides schools with a full programme they can follow with fidelity, secure in the knowledge that its practices and materials have proved highly successful.</w:t>
            </w:r>
          </w:p>
          <w:p w14:paraId="3EE91760" w14:textId="77777777" w:rsidR="007445BB" w:rsidRPr="00085D50" w:rsidRDefault="007445BB" w:rsidP="007445BB">
            <w:pPr>
              <w:pStyle w:val="TableRowCentered"/>
              <w:jc w:val="left"/>
              <w:rPr>
                <w:rFonts w:cs="Arial"/>
                <w:color w:val="auto"/>
                <w:szCs w:val="24"/>
              </w:rPr>
            </w:pPr>
            <w:r w:rsidRPr="00085D50">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F" w14:textId="0F329086" w:rsidR="007445BB" w:rsidRPr="00085D50" w:rsidRDefault="001B0264" w:rsidP="007445BB">
            <w:pPr>
              <w:pStyle w:val="TableRowCentered"/>
              <w:jc w:val="left"/>
              <w:rPr>
                <w:rFonts w:cs="Arial"/>
                <w:szCs w:val="24"/>
              </w:rPr>
            </w:pPr>
            <w:hyperlink r:id="rId11" w:history="1">
              <w:r w:rsidR="007445BB" w:rsidRPr="00085D50">
                <w:rPr>
                  <w:rFonts w:cs="Arial"/>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F21BD4C" w:rsidR="00E66558" w:rsidRPr="00085D50" w:rsidRDefault="00031FD2">
            <w:pPr>
              <w:pStyle w:val="TableRowCentered"/>
              <w:jc w:val="left"/>
              <w:rPr>
                <w:rFonts w:cs="Arial"/>
                <w:szCs w:val="24"/>
              </w:rPr>
            </w:pPr>
            <w:r w:rsidRPr="00085D50">
              <w:rPr>
                <w:rFonts w:cs="Arial"/>
                <w:szCs w:val="24"/>
              </w:rPr>
              <w:t>2, 3, 5</w:t>
            </w:r>
          </w:p>
        </w:tc>
      </w:tr>
      <w:tr w:rsidR="00145F79" w:rsidRPr="00085D50" w14:paraId="18651636" w14:textId="77777777" w:rsidTr="00E5586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C4567" w14:textId="3FB1BBB0" w:rsidR="00145F79" w:rsidRPr="00085D50" w:rsidRDefault="00145F79" w:rsidP="00145F79">
            <w:pPr>
              <w:pStyle w:val="TableRow"/>
              <w:spacing w:after="240"/>
              <w:ind w:left="29"/>
              <w:rPr>
                <w:rFonts w:cs="Arial"/>
                <w:color w:val="auto"/>
                <w:shd w:val="clear" w:color="auto" w:fill="FFFFFF"/>
              </w:rPr>
            </w:pPr>
            <w:r w:rsidRPr="00085D50">
              <w:rPr>
                <w:rFonts w:cs="Arial"/>
                <w:iCs/>
                <w:color w:val="auto"/>
                <w:lang w:val="en-US"/>
              </w:rPr>
              <w:t xml:space="preserve">Purchase of </w:t>
            </w:r>
            <w:proofErr w:type="spellStart"/>
            <w:r w:rsidRPr="00085D50">
              <w:rPr>
                <w:rFonts w:cs="Arial"/>
                <w:iCs/>
                <w:color w:val="auto"/>
                <w:lang w:val="en-US"/>
              </w:rPr>
              <w:t>standardised</w:t>
            </w:r>
            <w:proofErr w:type="spellEnd"/>
            <w:r w:rsidRPr="00085D50">
              <w:rPr>
                <w:rFonts w:cs="Arial"/>
                <w:iCs/>
                <w:color w:val="auto"/>
                <w:lang w:val="en-US"/>
              </w:rPr>
              <w:t xml:space="preserve"> NFER diagnostic assessments. </w:t>
            </w:r>
          </w:p>
          <w:p w14:paraId="6667CA1C" w14:textId="77777777" w:rsidR="00145F79" w:rsidRDefault="00145F79" w:rsidP="00145F79">
            <w:pPr>
              <w:pStyle w:val="TableRowCentered"/>
              <w:jc w:val="left"/>
              <w:rPr>
                <w:rFonts w:cs="Arial"/>
                <w:color w:val="auto"/>
                <w:szCs w:val="24"/>
                <w:shd w:val="clear" w:color="auto" w:fill="FFFFFF"/>
              </w:rPr>
            </w:pPr>
            <w:r w:rsidRPr="00085D50">
              <w:rPr>
                <w:rFonts w:cs="Arial"/>
                <w:color w:val="auto"/>
                <w:szCs w:val="24"/>
                <w:shd w:val="clear" w:color="auto" w:fill="FFFFFF"/>
              </w:rPr>
              <w:t>Training for staff to ensure assessments are interpreted and administered correctly.</w:t>
            </w:r>
          </w:p>
          <w:p w14:paraId="4AD27CD4" w14:textId="37162A35" w:rsidR="00202CF1" w:rsidRPr="00085D50" w:rsidRDefault="00202CF1" w:rsidP="00145F79">
            <w:pPr>
              <w:pStyle w:val="TableRowCentered"/>
              <w:jc w:val="left"/>
              <w:rPr>
                <w:rFonts w:cs="Arial"/>
                <w:szCs w:val="24"/>
              </w:rPr>
            </w:pPr>
            <w:r>
              <w:rPr>
                <w:rFonts w:cs="Arial"/>
                <w:color w:val="FF0000"/>
                <w:szCs w:val="24"/>
                <w:shd w:val="clear" w:color="auto" w:fill="FFFFFF"/>
              </w:rPr>
              <w:t xml:space="preserve">Tests used to target strengths and weaknesses. </w:t>
            </w:r>
            <w:r w:rsidRPr="00202CF1">
              <w:rPr>
                <w:rFonts w:cs="Arial"/>
                <w:color w:val="FF0000"/>
                <w:szCs w:val="24"/>
                <w:shd w:val="clear" w:color="auto" w:fill="FFFFFF"/>
              </w:rPr>
              <w:t>To be continued.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974133" w14:textId="77777777" w:rsidR="00145F79" w:rsidRPr="00085D50" w:rsidRDefault="00145F79" w:rsidP="00145F79">
            <w:pPr>
              <w:pStyle w:val="TableRowCentered"/>
              <w:jc w:val="left"/>
              <w:rPr>
                <w:rFonts w:cs="Arial"/>
                <w:color w:val="auto"/>
                <w:szCs w:val="24"/>
              </w:rPr>
            </w:pPr>
            <w:r w:rsidRPr="00085D50">
              <w:rPr>
                <w:rFonts w:cs="Arial"/>
                <w:color w:val="auto"/>
                <w:szCs w:val="24"/>
              </w:rPr>
              <w:t>Standardised tests can provide reliable insights into the specific strengths and weaknesses of each pupil to help ensure they receive the correct additional support through interventions or teacher instruction:</w:t>
            </w:r>
          </w:p>
          <w:p w14:paraId="080BA3BD" w14:textId="77777777" w:rsidR="00145F79" w:rsidRPr="00085D50" w:rsidRDefault="00145F79" w:rsidP="00145F79">
            <w:pPr>
              <w:pStyle w:val="TableRowCentered"/>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5184" w14:textId="2FB9CA89" w:rsidR="00145F79" w:rsidRPr="00085D50" w:rsidRDefault="00031FD2" w:rsidP="00145F79">
            <w:pPr>
              <w:pStyle w:val="TableRowCentered"/>
              <w:jc w:val="left"/>
              <w:rPr>
                <w:rFonts w:cs="Arial"/>
                <w:szCs w:val="24"/>
              </w:rPr>
            </w:pPr>
            <w:r w:rsidRPr="00085D50">
              <w:rPr>
                <w:rFonts w:cs="Arial"/>
                <w:szCs w:val="24"/>
              </w:rPr>
              <w:t xml:space="preserve">2, 3, 5 </w:t>
            </w:r>
          </w:p>
        </w:tc>
      </w:tr>
    </w:tbl>
    <w:p w14:paraId="2A7D5522" w14:textId="77777777" w:rsidR="00E66558" w:rsidRDefault="00E66558">
      <w:pPr>
        <w:keepNext/>
        <w:spacing w:after="60"/>
        <w:outlineLvl w:val="1"/>
      </w:pPr>
    </w:p>
    <w:p w14:paraId="007BB307" w14:textId="77777777" w:rsidR="001B0264" w:rsidRDefault="001B0264">
      <w:pPr>
        <w:suppressAutoHyphens w:val="0"/>
        <w:spacing w:after="0" w:line="240" w:lineRule="auto"/>
        <w:rPr>
          <w:b/>
          <w:bCs/>
          <w:color w:val="104F75"/>
          <w:sz w:val="28"/>
          <w:szCs w:val="28"/>
        </w:rPr>
      </w:pPr>
      <w:r>
        <w:rPr>
          <w:b/>
          <w:bCs/>
          <w:color w:val="104F75"/>
          <w:sz w:val="28"/>
          <w:szCs w:val="28"/>
        </w:rPr>
        <w:br w:type="page"/>
      </w:r>
    </w:p>
    <w:p w14:paraId="2A7D5523" w14:textId="2CD4F304"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B8BAD07" w:rsidR="00E66558" w:rsidRDefault="009D71E8">
      <w:r>
        <w:t>Budgeted cost: £</w:t>
      </w:r>
      <w:r w:rsidR="001B0264">
        <w:t>17,668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163B" w14:textId="77777777" w:rsidR="00E66558" w:rsidRDefault="00C50491">
            <w:pPr>
              <w:pStyle w:val="TableRow"/>
              <w:rPr>
                <w:rFonts w:cs="Arial"/>
                <w:iCs/>
                <w:color w:val="auto"/>
                <w:lang w:val="en-US"/>
              </w:rPr>
            </w:pPr>
            <w:r>
              <w:rPr>
                <w:rFonts w:cs="Arial"/>
                <w:iCs/>
                <w:color w:val="auto"/>
                <w:lang w:val="en-US"/>
              </w:rPr>
              <w:t>Additional mathematics</w:t>
            </w:r>
            <w:r w:rsidRPr="00E27862">
              <w:rPr>
                <w:rFonts w:cs="Arial"/>
                <w:iCs/>
                <w:color w:val="auto"/>
                <w:lang w:val="en-US"/>
              </w:rPr>
              <w:t xml:space="preserve"> sessions targeted at disadvantaged pupils who require further</w:t>
            </w:r>
            <w:r>
              <w:rPr>
                <w:rFonts w:cs="Arial"/>
                <w:iCs/>
                <w:color w:val="auto"/>
                <w:lang w:val="en-US"/>
              </w:rPr>
              <w:t xml:space="preserve"> </w:t>
            </w:r>
            <w:r w:rsidRPr="00E27862">
              <w:rPr>
                <w:rFonts w:cs="Arial"/>
                <w:iCs/>
                <w:color w:val="auto"/>
                <w:lang w:val="en-US"/>
              </w:rPr>
              <w:t>support.</w:t>
            </w:r>
          </w:p>
          <w:p w14:paraId="7C87D39C" w14:textId="77777777" w:rsidR="00202CF1" w:rsidRDefault="00202CF1">
            <w:pPr>
              <w:pStyle w:val="TableRow"/>
              <w:rPr>
                <w:rFonts w:cs="Arial"/>
                <w:iCs/>
                <w:color w:val="auto"/>
                <w:lang w:val="en-US"/>
              </w:rPr>
            </w:pPr>
          </w:p>
          <w:p w14:paraId="2A7D5529" w14:textId="7B5E17B3" w:rsidR="00202CF1" w:rsidRDefault="00202CF1">
            <w:pPr>
              <w:pStyle w:val="TableRow"/>
            </w:pPr>
            <w:r w:rsidRPr="00202CF1">
              <w:rPr>
                <w:rFonts w:cs="Arial"/>
                <w:iCs/>
                <w:color w:val="FF0000"/>
                <w:lang w:val="en-US"/>
              </w:rPr>
              <w:t>TAs used to complete small group/ 1:1 interventions to ensure catch up of lowest attaining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2F8A" w14:textId="77777777" w:rsidR="00031FD2" w:rsidRPr="00E27862" w:rsidRDefault="00031FD2" w:rsidP="00031FD2">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4430744F" w14:textId="77777777" w:rsidR="00031FD2" w:rsidRPr="00094874" w:rsidRDefault="001B0264" w:rsidP="00031FD2">
            <w:pPr>
              <w:suppressAutoHyphens w:val="0"/>
              <w:autoSpaceDN/>
              <w:spacing w:before="60" w:after="60" w:line="240" w:lineRule="auto"/>
              <w:ind w:left="57" w:right="57"/>
              <w:rPr>
                <w:color w:val="0070C0"/>
              </w:rPr>
            </w:pPr>
            <w:hyperlink r:id="rId12" w:history="1">
              <w:r w:rsidR="00031FD2" w:rsidRPr="00094874">
                <w:rPr>
                  <w:color w:val="0070C0"/>
                  <w:u w:val="single"/>
                </w:rPr>
                <w:t>One to one tuition | EEF (educationendowmentfoundation.org.uk)</w:t>
              </w:r>
            </w:hyperlink>
          </w:p>
          <w:p w14:paraId="11EAD6DE" w14:textId="77777777" w:rsidR="00031FD2" w:rsidRPr="00E27862" w:rsidRDefault="00031FD2" w:rsidP="00031FD2">
            <w:pPr>
              <w:suppressAutoHyphens w:val="0"/>
              <w:autoSpaceDN/>
              <w:spacing w:before="60" w:after="60" w:line="240" w:lineRule="auto"/>
              <w:ind w:left="57" w:right="57"/>
              <w:rPr>
                <w:color w:val="auto"/>
              </w:rPr>
            </w:pPr>
            <w:r w:rsidRPr="00E27862">
              <w:rPr>
                <w:color w:val="auto"/>
              </w:rPr>
              <w:t>And in small groups:</w:t>
            </w:r>
          </w:p>
          <w:p w14:paraId="2A7D552A" w14:textId="7941B6CC" w:rsidR="00E66558" w:rsidRDefault="001B0264" w:rsidP="00031FD2">
            <w:pPr>
              <w:pStyle w:val="TableRowCentered"/>
              <w:jc w:val="left"/>
              <w:rPr>
                <w:sz w:val="22"/>
              </w:rPr>
            </w:pPr>
            <w:hyperlink r:id="rId13" w:history="1">
              <w:r w:rsidR="00031FD2"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C182FE1" w:rsidR="00E66558" w:rsidRDefault="00031FD2">
            <w:pPr>
              <w:pStyle w:val="TableRowCentered"/>
              <w:jc w:val="left"/>
              <w:rPr>
                <w:sz w:val="22"/>
              </w:rPr>
            </w:pPr>
            <w:r>
              <w:rPr>
                <w:sz w:val="22"/>
              </w:rPr>
              <w:t>3</w:t>
            </w:r>
          </w:p>
        </w:tc>
      </w:tr>
      <w:tr w:rsidR="00C50491" w14:paraId="48B869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02AEE" w14:textId="77777777" w:rsidR="00C50491" w:rsidRDefault="00C50491" w:rsidP="00C50491">
            <w:pPr>
              <w:pStyle w:val="TableRow"/>
              <w:rPr>
                <w:rFonts w:cs="Arial"/>
                <w:iCs/>
                <w:color w:val="auto"/>
                <w:lang w:val="en-US"/>
              </w:rPr>
            </w:pPr>
            <w:r w:rsidRPr="00E27862">
              <w:rPr>
                <w:rFonts w:cs="Arial"/>
                <w:iCs/>
                <w:color w:val="auto"/>
                <w:lang w:val="en-US"/>
              </w:rPr>
              <w:t>Additional phonics sessions targeted at disadvantaged pupils who require further phonics support.</w:t>
            </w:r>
          </w:p>
          <w:p w14:paraId="5E3BE4DF" w14:textId="77777777" w:rsidR="00202CF1" w:rsidRDefault="00202CF1" w:rsidP="00C50491">
            <w:pPr>
              <w:pStyle w:val="TableRow"/>
              <w:rPr>
                <w:rFonts w:cs="Arial"/>
                <w:iCs/>
                <w:color w:val="auto"/>
                <w:lang w:val="en-US"/>
              </w:rPr>
            </w:pPr>
          </w:p>
          <w:p w14:paraId="6C0EBE97" w14:textId="54616D1C" w:rsidR="00202CF1" w:rsidRDefault="00202CF1" w:rsidP="00202CF1">
            <w:pPr>
              <w:pStyle w:val="TableRow"/>
              <w:rPr>
                <w:i/>
                <w:iCs/>
                <w:sz w:val="22"/>
                <w:szCs w:val="22"/>
              </w:rPr>
            </w:pPr>
            <w:r w:rsidRPr="00202CF1">
              <w:rPr>
                <w:rFonts w:cs="Arial"/>
                <w:iCs/>
                <w:color w:val="FF0000"/>
                <w:lang w:val="en-US"/>
              </w:rPr>
              <w:t xml:space="preserve">Additional catch up sessions delivered daily as </w:t>
            </w:r>
            <w:r>
              <w:rPr>
                <w:rFonts w:cs="Arial"/>
                <w:iCs/>
                <w:color w:val="FF0000"/>
                <w:lang w:val="en-US"/>
              </w:rPr>
              <w:t>instructed</w:t>
            </w:r>
            <w:r w:rsidRPr="00202CF1">
              <w:rPr>
                <w:rFonts w:cs="Arial"/>
                <w:iCs/>
                <w:color w:val="FF0000"/>
                <w:lang w:val="en-US"/>
              </w:rPr>
              <w:t xml:space="preserve"> in Little </w:t>
            </w:r>
            <w:proofErr w:type="spellStart"/>
            <w:r w:rsidRPr="00202CF1">
              <w:rPr>
                <w:rFonts w:cs="Arial"/>
                <w:iCs/>
                <w:color w:val="FF0000"/>
                <w:lang w:val="en-US"/>
              </w:rPr>
              <w:t>Wandle</w:t>
            </w:r>
            <w:proofErr w:type="spellEnd"/>
            <w:r w:rsidRPr="00202CF1">
              <w:rPr>
                <w:rFonts w:cs="Arial"/>
                <w:iCs/>
                <w:color w:val="FF0000"/>
                <w:lang w:val="en-US"/>
              </w:rPr>
              <w:t xml:space="preserve"> scheme to ensure gaps are closed</w:t>
            </w:r>
            <w:r>
              <w:rPr>
                <w:rFonts w:cs="Arial"/>
                <w:iCs/>
                <w:color w:val="FF0000"/>
                <w:lang w:val="en-US"/>
              </w:rPr>
              <w:t xml:space="preserve"> without delay</w:t>
            </w:r>
            <w:r w:rsidRPr="00202CF1">
              <w:rPr>
                <w:rFonts w:cs="Arial"/>
                <w:iCs/>
                <w:color w:val="FF0000"/>
                <w:lang w:val="en-US"/>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7EE" w14:textId="77777777" w:rsidR="00C50491" w:rsidRPr="00E27862" w:rsidRDefault="00C50491" w:rsidP="00C50491">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0CB28C63" w14:textId="1C73B508" w:rsidR="00C50491" w:rsidRDefault="001B0264" w:rsidP="00C50491">
            <w:pPr>
              <w:pStyle w:val="TableRowCentered"/>
              <w:jc w:val="left"/>
              <w:rPr>
                <w:sz w:val="22"/>
              </w:rPr>
            </w:pPr>
            <w:hyperlink r:id="rId14" w:history="1">
              <w:r w:rsidR="00C50491" w:rsidRPr="00094874">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6A3D" w14:textId="0E5C50E3" w:rsidR="00C50491" w:rsidRDefault="00031FD2" w:rsidP="00C50491">
            <w:pPr>
              <w:pStyle w:val="TableRowCentered"/>
              <w:jc w:val="left"/>
              <w:rPr>
                <w:sz w:val="22"/>
              </w:rPr>
            </w:pPr>
            <w:r>
              <w:rPr>
                <w:sz w:val="22"/>
              </w:rPr>
              <w:t>2, 3, 5</w:t>
            </w:r>
          </w:p>
        </w:tc>
      </w:tr>
      <w:tr w:rsidR="00C50491"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9840" w14:textId="77777777" w:rsidR="00C50491" w:rsidRDefault="00C50491" w:rsidP="00C50491">
            <w:pPr>
              <w:pStyle w:val="TableRow"/>
              <w:rPr>
                <w:rFonts w:cs="Arial"/>
                <w:iCs/>
                <w:color w:val="auto"/>
                <w:lang w:val="en-US"/>
              </w:rPr>
            </w:pPr>
            <w:r w:rsidRPr="00E27862">
              <w:rPr>
                <w:rFonts w:cs="Arial"/>
                <w:iCs/>
                <w:color w:val="auto"/>
                <w:lang w:val="en-US"/>
              </w:rPr>
              <w:t>Engaging</w:t>
            </w:r>
            <w:r w:rsidR="00202CF1">
              <w:rPr>
                <w:rFonts w:cs="Arial"/>
                <w:iCs/>
                <w:color w:val="auto"/>
                <w:lang w:val="en-US"/>
              </w:rPr>
              <w:t xml:space="preserve"> with the National Tutoring Program </w:t>
            </w:r>
            <w:r w:rsidRPr="00E27862">
              <w:rPr>
                <w:rFonts w:cs="Arial"/>
                <w:iCs/>
                <w:color w:val="auto"/>
                <w:lang w:val="en-US"/>
              </w:rPr>
              <w:t>to provide a blend of tuition, mentoring and school-led tutoring for pupils whose education has been most impacted by the pandemic. A significant proportion of the pupils who receive tutoring will be disadvantaged, including those who are high attainers.</w:t>
            </w:r>
          </w:p>
          <w:p w14:paraId="2A7D552D" w14:textId="1DC7DB5C" w:rsidR="00202CF1" w:rsidRDefault="00202CF1" w:rsidP="00C50491">
            <w:pPr>
              <w:pStyle w:val="TableRow"/>
              <w:rPr>
                <w:i/>
                <w:sz w:val="22"/>
              </w:rPr>
            </w:pPr>
            <w:r w:rsidRPr="00056CFB">
              <w:rPr>
                <w:rFonts w:cs="Arial"/>
                <w:iCs/>
                <w:color w:val="FF0000"/>
                <w:lang w:val="en-US"/>
              </w:rPr>
              <w:lastRenderedPageBreak/>
              <w:t xml:space="preserve">Funding no longer available so children who are most vulnerable </w:t>
            </w:r>
            <w:r w:rsidR="00056CFB" w:rsidRPr="00056CFB">
              <w:rPr>
                <w:rFonts w:cs="Arial"/>
                <w:iCs/>
                <w:color w:val="FF0000"/>
                <w:lang w:val="en-US"/>
              </w:rPr>
              <w:t>to receive weekly targeted intervention during the school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F6D9F" w14:textId="77777777" w:rsidR="00C50491" w:rsidRPr="00E27862" w:rsidRDefault="00C50491" w:rsidP="00C50491">
            <w:pPr>
              <w:suppressAutoHyphens w:val="0"/>
              <w:autoSpaceDN/>
              <w:spacing w:before="60" w:after="60" w:line="240" w:lineRule="auto"/>
              <w:ind w:left="57" w:right="57"/>
              <w:rPr>
                <w:color w:val="auto"/>
              </w:rPr>
            </w:pPr>
            <w:r w:rsidRPr="00E27862">
              <w:rPr>
                <w:color w:val="auto"/>
              </w:rPr>
              <w:lastRenderedPageBreak/>
              <w:t>Tuition targeted at specific needs and knowledge gaps can be an effective method to support low attaining pupils or those falling behind, both one-to-one:</w:t>
            </w:r>
          </w:p>
          <w:p w14:paraId="5DCD5AE8" w14:textId="77777777" w:rsidR="00C50491" w:rsidRPr="00094874" w:rsidRDefault="001B0264" w:rsidP="00C50491">
            <w:pPr>
              <w:suppressAutoHyphens w:val="0"/>
              <w:autoSpaceDN/>
              <w:spacing w:before="60" w:after="60" w:line="240" w:lineRule="auto"/>
              <w:ind w:left="57" w:right="57"/>
              <w:rPr>
                <w:color w:val="0070C0"/>
              </w:rPr>
            </w:pPr>
            <w:hyperlink r:id="rId15" w:history="1">
              <w:r w:rsidR="00C50491" w:rsidRPr="00094874">
                <w:rPr>
                  <w:color w:val="0070C0"/>
                  <w:u w:val="single"/>
                </w:rPr>
                <w:t>One to one tuition | EEF (educationendowmentfoundation.org.uk)</w:t>
              </w:r>
            </w:hyperlink>
          </w:p>
          <w:p w14:paraId="2A255092" w14:textId="77777777" w:rsidR="00C50491" w:rsidRPr="00E27862" w:rsidRDefault="00C50491" w:rsidP="00C50491">
            <w:pPr>
              <w:suppressAutoHyphens w:val="0"/>
              <w:autoSpaceDN/>
              <w:spacing w:before="60" w:after="60" w:line="240" w:lineRule="auto"/>
              <w:ind w:left="57" w:right="57"/>
              <w:rPr>
                <w:color w:val="auto"/>
              </w:rPr>
            </w:pPr>
            <w:r w:rsidRPr="00E27862">
              <w:rPr>
                <w:color w:val="auto"/>
              </w:rPr>
              <w:t>And in small groups:</w:t>
            </w:r>
          </w:p>
          <w:p w14:paraId="2A7D552E" w14:textId="2D474426" w:rsidR="00202CF1" w:rsidRDefault="001B0264" w:rsidP="00C50491">
            <w:pPr>
              <w:pStyle w:val="TableRowCentered"/>
              <w:jc w:val="left"/>
              <w:rPr>
                <w:sz w:val="22"/>
              </w:rPr>
            </w:pPr>
            <w:hyperlink r:id="rId16" w:history="1">
              <w:r w:rsidR="00C50491" w:rsidRPr="009A7AA4">
                <w:rPr>
                  <w:color w:val="0070C0"/>
                  <w:u w:val="single"/>
                </w:rPr>
                <w:t>Small group tuition | Toolkit Strand | Education Endowment Foundation | EEF</w:t>
              </w:r>
            </w:hyperlink>
          </w:p>
          <w:p w14:paraId="220E25F2" w14:textId="13D27AFA" w:rsidR="00202CF1" w:rsidRDefault="00202CF1" w:rsidP="00202CF1"/>
          <w:p w14:paraId="0CC475EE" w14:textId="7A260CAD" w:rsidR="00C50491" w:rsidRPr="00202CF1" w:rsidRDefault="00C50491" w:rsidP="00202CF1">
            <w:pPr>
              <w:tabs>
                <w:tab w:val="left" w:pos="1692"/>
              </w:tabs>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84A2BD4" w:rsidR="00C50491" w:rsidRDefault="00031FD2" w:rsidP="00C50491">
            <w:pPr>
              <w:pStyle w:val="TableRowCentered"/>
              <w:jc w:val="left"/>
              <w:rPr>
                <w:sz w:val="22"/>
              </w:rPr>
            </w:pPr>
            <w:r>
              <w:rPr>
                <w:sz w:val="22"/>
              </w:rPr>
              <w:t>1, 4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EF4CC5A" w:rsidR="00E66558" w:rsidRDefault="009D71E8">
      <w:pPr>
        <w:spacing w:before="240" w:after="120"/>
      </w:pPr>
      <w:r>
        <w:t xml:space="preserve">Budgeted cost: £ </w:t>
      </w:r>
      <w:r w:rsidR="001B0264">
        <w:rPr>
          <w:i/>
          <w:iCs/>
        </w:rPr>
        <w:t>40,000</w:t>
      </w:r>
    </w:p>
    <w:tbl>
      <w:tblPr>
        <w:tblW w:w="5000" w:type="pct"/>
        <w:tblCellMar>
          <w:left w:w="10" w:type="dxa"/>
          <w:right w:w="10" w:type="dxa"/>
        </w:tblCellMar>
        <w:tblLook w:val="04A0" w:firstRow="1" w:lastRow="0" w:firstColumn="1" w:lastColumn="0" w:noHBand="0" w:noVBand="1"/>
      </w:tblPr>
      <w:tblGrid>
        <w:gridCol w:w="2374"/>
        <w:gridCol w:w="5581"/>
        <w:gridCol w:w="1531"/>
      </w:tblGrid>
      <w:tr w:rsidR="00E66558" w14:paraId="2A7D5537" w14:textId="77777777" w:rsidTr="0075312A">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7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3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B963FB" w14:paraId="2A7D553B" w14:textId="77777777" w:rsidTr="0075312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78A6" w14:textId="77777777" w:rsidR="00B963FB" w:rsidRDefault="00B963FB" w:rsidP="00B963FB">
            <w:pPr>
              <w:pStyle w:val="TableRowCentered"/>
              <w:jc w:val="left"/>
              <w:rPr>
                <w:szCs w:val="24"/>
              </w:rPr>
            </w:pPr>
            <w:r w:rsidRPr="0075312A">
              <w:rPr>
                <w:szCs w:val="24"/>
              </w:rPr>
              <w:t>Family Support worker to work alongside vulnerable families to provide enhanced support, ensuring barriers are tackled and overcome.</w:t>
            </w:r>
          </w:p>
          <w:p w14:paraId="26384D24" w14:textId="58F41B71" w:rsidR="00056CFB" w:rsidRPr="00056CFB" w:rsidRDefault="00056CFB" w:rsidP="00B963FB">
            <w:pPr>
              <w:pStyle w:val="TableRowCentered"/>
              <w:jc w:val="left"/>
              <w:rPr>
                <w:color w:val="FF0000"/>
                <w:szCs w:val="24"/>
              </w:rPr>
            </w:pPr>
            <w:r w:rsidRPr="00056CFB">
              <w:rPr>
                <w:color w:val="FF0000"/>
                <w:szCs w:val="24"/>
              </w:rPr>
              <w:t>School Business Manager and Pupil Premium Lead to assist in monitoring and support of families.</w:t>
            </w:r>
          </w:p>
          <w:p w14:paraId="2A7D5538" w14:textId="5CE73632" w:rsidR="00B963FB" w:rsidRPr="0075312A" w:rsidRDefault="00B963FB" w:rsidP="00B963FB">
            <w:pPr>
              <w:pStyle w:val="TableRow"/>
            </w:pPr>
          </w:p>
        </w:tc>
        <w:tc>
          <w:tcPr>
            <w:tcW w:w="5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1F0C" w14:textId="77777777" w:rsidR="00B963FB" w:rsidRPr="0075312A" w:rsidRDefault="00B963FB" w:rsidP="00B963FB">
            <w:pPr>
              <w:pStyle w:val="TableRowCentered"/>
              <w:numPr>
                <w:ilvl w:val="0"/>
                <w:numId w:val="14"/>
              </w:numPr>
              <w:jc w:val="left"/>
              <w:rPr>
                <w:szCs w:val="24"/>
              </w:rPr>
            </w:pPr>
            <w:r w:rsidRPr="0075312A">
              <w:rPr>
                <w:szCs w:val="24"/>
              </w:rPr>
              <w:t>Engagement in Education</w:t>
            </w:r>
          </w:p>
          <w:p w14:paraId="76A5BF50" w14:textId="0FFC8C5E" w:rsidR="00B963FB" w:rsidRPr="0075312A" w:rsidRDefault="00B963FB" w:rsidP="00B963FB">
            <w:pPr>
              <w:pStyle w:val="TableRowCentered"/>
              <w:numPr>
                <w:ilvl w:val="0"/>
                <w:numId w:val="14"/>
              </w:numPr>
              <w:jc w:val="left"/>
              <w:rPr>
                <w:szCs w:val="24"/>
              </w:rPr>
            </w:pPr>
            <w:r w:rsidRPr="0075312A">
              <w:rPr>
                <w:szCs w:val="24"/>
              </w:rPr>
              <w:t>Improvement children’s attendance</w:t>
            </w:r>
          </w:p>
          <w:p w14:paraId="4FA95A7F" w14:textId="66A1AA58" w:rsidR="00B963FB" w:rsidRPr="0075312A" w:rsidRDefault="00B963FB" w:rsidP="00B963FB">
            <w:pPr>
              <w:pStyle w:val="TableRowCentered"/>
              <w:numPr>
                <w:ilvl w:val="0"/>
                <w:numId w:val="14"/>
              </w:numPr>
              <w:jc w:val="left"/>
              <w:rPr>
                <w:szCs w:val="24"/>
              </w:rPr>
            </w:pPr>
            <w:r w:rsidRPr="0075312A">
              <w:rPr>
                <w:szCs w:val="24"/>
              </w:rPr>
              <w:t xml:space="preserve">Parenting support and outreach leading to </w:t>
            </w:r>
          </w:p>
          <w:p w14:paraId="2F018C7C" w14:textId="77777777" w:rsidR="00B963FB" w:rsidRPr="0075312A" w:rsidRDefault="00B963FB" w:rsidP="00B963FB">
            <w:pPr>
              <w:pStyle w:val="TableRowCentered"/>
              <w:numPr>
                <w:ilvl w:val="0"/>
                <w:numId w:val="14"/>
              </w:numPr>
              <w:jc w:val="left"/>
              <w:rPr>
                <w:szCs w:val="24"/>
              </w:rPr>
            </w:pPr>
            <w:r w:rsidRPr="0075312A">
              <w:rPr>
                <w:szCs w:val="24"/>
              </w:rPr>
              <w:t>Building positive links with the school</w:t>
            </w:r>
          </w:p>
          <w:p w14:paraId="2A7D5539" w14:textId="69773C6C" w:rsidR="00B963FB" w:rsidRPr="0075312A" w:rsidRDefault="00B963FB" w:rsidP="00B963FB">
            <w:pPr>
              <w:pStyle w:val="TableRowCentered"/>
              <w:jc w:val="left"/>
              <w:rPr>
                <w:szCs w:val="24"/>
              </w:rPr>
            </w:pPr>
            <w:r w:rsidRPr="0075312A">
              <w:rPr>
                <w:szCs w:val="24"/>
              </w:rPr>
              <w:t>Increased capacity to address parental needs (TAF / Social Care)</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8104E35" w:rsidR="00B963FB" w:rsidRDefault="00031FD2" w:rsidP="00B963FB">
            <w:pPr>
              <w:pStyle w:val="TableRowCentered"/>
              <w:jc w:val="left"/>
              <w:rPr>
                <w:sz w:val="22"/>
              </w:rPr>
            </w:pPr>
            <w:r>
              <w:rPr>
                <w:sz w:val="22"/>
              </w:rPr>
              <w:t>1, 4</w:t>
            </w:r>
          </w:p>
        </w:tc>
      </w:tr>
      <w:tr w:rsidR="00B50CCB" w14:paraId="2A7D553F" w14:textId="77777777" w:rsidTr="0075312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B530" w14:textId="19ACC4F0" w:rsidR="00B50CCB" w:rsidRDefault="00B50CCB" w:rsidP="00B50CCB">
            <w:pPr>
              <w:pStyle w:val="TableRow"/>
            </w:pPr>
            <w:r w:rsidRPr="00056CFB">
              <w:t>Improve wellbeing and involvement of PP children</w:t>
            </w:r>
            <w:r w:rsidR="00056CFB" w:rsidRPr="00056CFB">
              <w:t>.</w:t>
            </w:r>
          </w:p>
          <w:p w14:paraId="140BDE24" w14:textId="2A9E1C0B" w:rsidR="00056CFB" w:rsidRDefault="00056CFB" w:rsidP="00B50CCB">
            <w:pPr>
              <w:pStyle w:val="TableRow"/>
              <w:rPr>
                <w:color w:val="FF0000"/>
              </w:rPr>
            </w:pPr>
            <w:r w:rsidRPr="00056CFB">
              <w:rPr>
                <w:color w:val="FF0000"/>
              </w:rPr>
              <w:t>House points system enhanced to motivate children.</w:t>
            </w:r>
          </w:p>
          <w:p w14:paraId="0EA6A5C5" w14:textId="02658D86" w:rsidR="00056CFB" w:rsidRPr="00056CFB" w:rsidRDefault="00056CFB" w:rsidP="00B50CCB">
            <w:pPr>
              <w:pStyle w:val="TableRow"/>
              <w:rPr>
                <w:color w:val="FF0000"/>
              </w:rPr>
            </w:pPr>
            <w:r>
              <w:rPr>
                <w:color w:val="FF0000"/>
              </w:rPr>
              <w:t xml:space="preserve">School Dog to continue to work with vulnerable children to enhance </w:t>
            </w:r>
            <w:proofErr w:type="spellStart"/>
            <w:r>
              <w:rPr>
                <w:color w:val="FF0000"/>
              </w:rPr>
              <w:t>well being</w:t>
            </w:r>
            <w:proofErr w:type="spellEnd"/>
            <w:r>
              <w:rPr>
                <w:color w:val="FF0000"/>
              </w:rPr>
              <w:t>.</w:t>
            </w:r>
          </w:p>
          <w:p w14:paraId="2A7D553C" w14:textId="2E83FE7B" w:rsidR="00056CFB" w:rsidRPr="0075312A" w:rsidRDefault="00056CFB" w:rsidP="00B50CCB">
            <w:pPr>
              <w:pStyle w:val="TableRow"/>
              <w:rPr>
                <w:i/>
              </w:rPr>
            </w:pPr>
          </w:p>
        </w:tc>
        <w:tc>
          <w:tcPr>
            <w:tcW w:w="5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7187" w14:textId="77777777" w:rsidR="00B50CCB" w:rsidRPr="0075312A" w:rsidRDefault="00B50CCB" w:rsidP="00B50CCB">
            <w:pPr>
              <w:pStyle w:val="TableRowCentered"/>
              <w:jc w:val="left"/>
              <w:rPr>
                <w:szCs w:val="24"/>
              </w:rPr>
            </w:pPr>
            <w:r w:rsidRPr="0075312A">
              <w:rPr>
                <w:szCs w:val="24"/>
              </w:rPr>
              <w:t xml:space="preserve">Monitor wellbeing and involvement of pupils using Leuven Scales </w:t>
            </w:r>
          </w:p>
          <w:p w14:paraId="2A7D553D" w14:textId="0FFE0E67" w:rsidR="00B50CCB" w:rsidRPr="0075312A" w:rsidRDefault="00B50CCB" w:rsidP="00B50CCB">
            <w:pPr>
              <w:pStyle w:val="TableRowCentered"/>
              <w:jc w:val="left"/>
              <w:rPr>
                <w:szCs w:val="24"/>
              </w:rPr>
            </w:pPr>
            <w:r w:rsidRPr="0075312A">
              <w:rPr>
                <w:szCs w:val="24"/>
              </w:rPr>
              <w:t xml:space="preserve">Target individuals for group sessions for wellbeing.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39660A7" w:rsidR="00B50CCB" w:rsidRDefault="00031FD2" w:rsidP="00B50CCB">
            <w:pPr>
              <w:pStyle w:val="TableRowCentered"/>
              <w:jc w:val="left"/>
              <w:rPr>
                <w:sz w:val="22"/>
              </w:rPr>
            </w:pPr>
            <w:r>
              <w:rPr>
                <w:sz w:val="22"/>
              </w:rPr>
              <w:t>1, 4</w:t>
            </w:r>
          </w:p>
        </w:tc>
      </w:tr>
      <w:tr w:rsidR="00C50491" w14:paraId="64341133" w14:textId="77777777" w:rsidTr="0075312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06DA" w14:textId="77777777" w:rsidR="00C50491" w:rsidRDefault="00C50491" w:rsidP="00C50491">
            <w:pPr>
              <w:pStyle w:val="TableRow"/>
            </w:pPr>
            <w:r w:rsidRPr="0075312A">
              <w:lastRenderedPageBreak/>
              <w:t>Provide social and emotional (ELSA) learning.</w:t>
            </w:r>
          </w:p>
          <w:p w14:paraId="625AA360" w14:textId="77777777" w:rsidR="00056CFB" w:rsidRDefault="00056CFB" w:rsidP="00C50491">
            <w:pPr>
              <w:pStyle w:val="TableRow"/>
            </w:pPr>
          </w:p>
          <w:p w14:paraId="21AC602F" w14:textId="2C88DBF0" w:rsidR="00056CFB" w:rsidRPr="0075312A" w:rsidRDefault="00056CFB" w:rsidP="00C50491">
            <w:pPr>
              <w:pStyle w:val="TableRow"/>
              <w:rPr>
                <w:i/>
              </w:rPr>
            </w:pPr>
            <w:r w:rsidRPr="00056CFB">
              <w:rPr>
                <w:color w:val="FF0000"/>
              </w:rPr>
              <w:t>Children to continue to benefit from ELSA sessions.</w:t>
            </w:r>
          </w:p>
        </w:tc>
        <w:tc>
          <w:tcPr>
            <w:tcW w:w="5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0A46" w14:textId="5B2F6709" w:rsidR="00C50491" w:rsidRPr="0075312A" w:rsidRDefault="00C50491" w:rsidP="00C50491">
            <w:pPr>
              <w:pStyle w:val="TableRowCentered"/>
              <w:jc w:val="left"/>
              <w:rPr>
                <w:rFonts w:cs="Arial"/>
                <w:color w:val="auto"/>
                <w:szCs w:val="24"/>
              </w:rPr>
            </w:pPr>
            <w:r w:rsidRPr="0075312A">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4490B230" w14:textId="77777777" w:rsidR="0075312A" w:rsidRPr="0075312A" w:rsidRDefault="0075312A" w:rsidP="00C50491">
            <w:pPr>
              <w:pStyle w:val="TableRowCentered"/>
              <w:jc w:val="left"/>
              <w:rPr>
                <w:rFonts w:cs="Arial"/>
                <w:color w:val="auto"/>
                <w:szCs w:val="24"/>
              </w:rPr>
            </w:pPr>
          </w:p>
          <w:p w14:paraId="6CF29E2C" w14:textId="6A6E0F95" w:rsidR="00C50491" w:rsidRPr="0075312A" w:rsidRDefault="00C50491" w:rsidP="00C50491">
            <w:pPr>
              <w:pStyle w:val="TableRowCentered"/>
              <w:jc w:val="left"/>
              <w:rPr>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98B" w14:textId="609D969A" w:rsidR="00C50491" w:rsidRDefault="00031FD2" w:rsidP="00C50491">
            <w:pPr>
              <w:pStyle w:val="TableRowCentered"/>
              <w:jc w:val="left"/>
              <w:rPr>
                <w:sz w:val="22"/>
              </w:rPr>
            </w:pPr>
            <w:r>
              <w:rPr>
                <w:sz w:val="22"/>
              </w:rPr>
              <w:t>1, 4</w:t>
            </w:r>
          </w:p>
        </w:tc>
      </w:tr>
    </w:tbl>
    <w:p w14:paraId="2A7D5540" w14:textId="1DCB07AE" w:rsidR="00E66558" w:rsidRDefault="00E66558">
      <w:pPr>
        <w:spacing w:before="240" w:after="0"/>
        <w:rPr>
          <w:b/>
          <w:bCs/>
          <w:color w:val="104F75"/>
          <w:sz w:val="28"/>
          <w:szCs w:val="28"/>
        </w:rPr>
      </w:pPr>
    </w:p>
    <w:p w14:paraId="2A7D5541" w14:textId="1C5495E7" w:rsidR="00E66558" w:rsidRDefault="009D71E8" w:rsidP="00120AB1">
      <w:r>
        <w:rPr>
          <w:b/>
          <w:bCs/>
          <w:color w:val="104F75"/>
          <w:sz w:val="28"/>
          <w:szCs w:val="28"/>
        </w:rPr>
        <w:t xml:space="preserve">Total budgeted cost: £ </w:t>
      </w:r>
      <w:r w:rsidR="001B0264">
        <w:rPr>
          <w:i/>
          <w:iCs/>
          <w:color w:val="104F75"/>
          <w:sz w:val="28"/>
          <w:szCs w:val="28"/>
        </w:rPr>
        <w:t>107,668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BF69E6C" w:rsidR="00E66558" w:rsidRDefault="009D71E8">
      <w:r>
        <w:t>This details the impact that our pupil premium ac</w:t>
      </w:r>
      <w:r w:rsidR="00056CFB">
        <w:t>tivity had on pupils:</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85FC9" w14:textId="7D02535D" w:rsidR="00056CFB" w:rsidRDefault="00056CFB" w:rsidP="0075312A">
            <w:pPr>
              <w:rPr>
                <w:i/>
                <w:lang w:eastAsia="en-US"/>
              </w:rPr>
            </w:pPr>
            <w:r>
              <w:t>Academic Year 2020 to 2021.</w:t>
            </w:r>
          </w:p>
          <w:p w14:paraId="5B6537C6" w14:textId="46EE26DD" w:rsidR="0075312A" w:rsidRPr="0075312A" w:rsidRDefault="009D71E8" w:rsidP="0075312A">
            <w:pPr>
              <w:rPr>
                <w:i/>
                <w:lang w:eastAsia="en-US"/>
              </w:rPr>
            </w:pPr>
            <w:r>
              <w:rPr>
                <w:i/>
                <w:lang w:eastAsia="en-US"/>
              </w:rPr>
              <w:t xml:space="preserve"> </w:t>
            </w:r>
            <w:r w:rsidR="0075312A" w:rsidRPr="0075312A">
              <w:rPr>
                <w:i/>
                <w:lang w:eastAsia="en-US"/>
              </w:rPr>
              <w:t>Improve</w:t>
            </w:r>
            <w:r w:rsidR="00C41DC4">
              <w:rPr>
                <w:i/>
                <w:lang w:eastAsia="en-US"/>
              </w:rPr>
              <w:t>d</w:t>
            </w:r>
            <w:r w:rsidR="0075312A" w:rsidRPr="0075312A">
              <w:rPr>
                <w:i/>
                <w:lang w:eastAsia="en-US"/>
              </w:rPr>
              <w:t xml:space="preserve"> attainment and progress</w:t>
            </w:r>
            <w:r w:rsidR="00C41DC4">
              <w:rPr>
                <w:i/>
                <w:lang w:eastAsia="en-US"/>
              </w:rPr>
              <w:t xml:space="preserve"> in reading is evident in end of KS2 data with the school out-performing the LA.  Greater depth reading and outcomes for girls was lower and will continue to be a target for this next</w:t>
            </w:r>
            <w:r w:rsidR="00B32AB2">
              <w:rPr>
                <w:i/>
                <w:lang w:eastAsia="en-US"/>
              </w:rPr>
              <w:t xml:space="preserve"> academic</w:t>
            </w:r>
            <w:r w:rsidR="00C41DC4">
              <w:rPr>
                <w:i/>
                <w:lang w:eastAsia="en-US"/>
              </w:rPr>
              <w:t xml:space="preserve"> year.</w:t>
            </w:r>
          </w:p>
          <w:p w14:paraId="50875F0E" w14:textId="650B83CF" w:rsidR="0075312A" w:rsidRPr="0075312A" w:rsidRDefault="00C41DC4" w:rsidP="0075312A">
            <w:pPr>
              <w:rPr>
                <w:i/>
                <w:lang w:eastAsia="en-US"/>
              </w:rPr>
            </w:pPr>
            <w:r>
              <w:rPr>
                <w:i/>
                <w:lang w:eastAsia="en-US"/>
              </w:rPr>
              <w:t>Again, KS2 summative data indicates progress in w</w:t>
            </w:r>
            <w:r w:rsidR="0075312A" w:rsidRPr="0075312A">
              <w:rPr>
                <w:i/>
                <w:lang w:eastAsia="en-US"/>
              </w:rPr>
              <w:t>riting</w:t>
            </w:r>
            <w:r w:rsidR="00351044">
              <w:rPr>
                <w:i/>
                <w:lang w:eastAsia="en-US"/>
              </w:rPr>
              <w:t xml:space="preserve"> as the school out-</w:t>
            </w:r>
            <w:r>
              <w:rPr>
                <w:i/>
                <w:lang w:eastAsia="en-US"/>
              </w:rPr>
              <w:t>performed the LA however greater depth writing was not achieved and strategies will be put into pace to target this area to increase a</w:t>
            </w:r>
            <w:r w:rsidR="0075312A" w:rsidRPr="0075312A">
              <w:rPr>
                <w:i/>
                <w:lang w:eastAsia="en-US"/>
              </w:rPr>
              <w:t>ttainment and progress, closing the gap between PP and non P</w:t>
            </w:r>
            <w:r w:rsidR="0075312A">
              <w:rPr>
                <w:i/>
                <w:lang w:eastAsia="en-US"/>
              </w:rPr>
              <w:t xml:space="preserve">P children in writing. </w:t>
            </w:r>
            <w:r w:rsidR="00351044" w:rsidRPr="00351044">
              <w:rPr>
                <w:i/>
                <w:lang w:eastAsia="en-US"/>
              </w:rPr>
              <w:t>Children have benefited from</w:t>
            </w:r>
            <w:r w:rsidR="00351044">
              <w:rPr>
                <w:i/>
                <w:lang w:eastAsia="en-US"/>
              </w:rPr>
              <w:t xml:space="preserve"> the approaches used in the primary writing scheme</w:t>
            </w:r>
            <w:r w:rsidR="00351044" w:rsidRPr="00351044">
              <w:rPr>
                <w:i/>
                <w:lang w:eastAsia="en-US"/>
              </w:rPr>
              <w:t xml:space="preserve"> and pupils are becoming more confident in writi</w:t>
            </w:r>
            <w:r w:rsidR="00351044">
              <w:rPr>
                <w:i/>
                <w:lang w:eastAsia="en-US"/>
              </w:rPr>
              <w:t>ng across the whole curriculum however the scheme doesn’t always allow for targeting greater depth and so new strategies need to be implemented alongside.</w:t>
            </w:r>
          </w:p>
          <w:p w14:paraId="33643D5E" w14:textId="79D96D26" w:rsidR="0075312A" w:rsidRPr="0075312A" w:rsidRDefault="0075312A" w:rsidP="0075312A">
            <w:pPr>
              <w:rPr>
                <w:i/>
                <w:lang w:eastAsia="en-US"/>
              </w:rPr>
            </w:pPr>
            <w:r w:rsidRPr="0075312A">
              <w:rPr>
                <w:i/>
                <w:lang w:eastAsia="en-US"/>
              </w:rPr>
              <w:t xml:space="preserve">Progress in Mathematics </w:t>
            </w:r>
            <w:r w:rsidR="00351044">
              <w:rPr>
                <w:i/>
                <w:lang w:eastAsia="en-US"/>
              </w:rPr>
              <w:t>is</w:t>
            </w:r>
            <w:r w:rsidR="00C41DC4">
              <w:rPr>
                <w:i/>
                <w:lang w:eastAsia="en-US"/>
              </w:rPr>
              <w:t xml:space="preserve"> strong showing i</w:t>
            </w:r>
            <w:r w:rsidRPr="0075312A">
              <w:rPr>
                <w:i/>
                <w:lang w:eastAsia="en-US"/>
              </w:rPr>
              <w:t>mprove</w:t>
            </w:r>
            <w:r w:rsidR="00C41DC4">
              <w:rPr>
                <w:i/>
                <w:lang w:eastAsia="en-US"/>
              </w:rPr>
              <w:t>d</w:t>
            </w:r>
            <w:r w:rsidR="00277718">
              <w:rPr>
                <w:i/>
                <w:lang w:eastAsia="en-US"/>
              </w:rPr>
              <w:t xml:space="preserve"> attainment on previous years however a decrease in children working at greater depth was evident by the end of KS2</w:t>
            </w:r>
            <w:r w:rsidR="00351044">
              <w:rPr>
                <w:i/>
                <w:lang w:eastAsia="en-US"/>
              </w:rPr>
              <w:t>. Embedding a mastery approach through staff training and purchasing new equipment should drive improvements forward.</w:t>
            </w:r>
            <w:r w:rsidR="00277718">
              <w:rPr>
                <w:i/>
                <w:lang w:eastAsia="en-US"/>
              </w:rPr>
              <w:t xml:space="preserve"> </w:t>
            </w:r>
            <w:r w:rsidRPr="0075312A">
              <w:rPr>
                <w:i/>
                <w:lang w:eastAsia="en-US"/>
              </w:rPr>
              <w:t xml:space="preserve"> </w:t>
            </w:r>
          </w:p>
          <w:p w14:paraId="4E2496C2" w14:textId="6DD6C0E9" w:rsidR="0075312A" w:rsidRPr="0075312A" w:rsidRDefault="0075312A" w:rsidP="0075312A">
            <w:pPr>
              <w:rPr>
                <w:i/>
                <w:lang w:eastAsia="en-US"/>
              </w:rPr>
            </w:pPr>
            <w:r w:rsidRPr="0075312A">
              <w:rPr>
                <w:i/>
                <w:lang w:eastAsia="en-US"/>
              </w:rPr>
              <w:t xml:space="preserve">Phonics </w:t>
            </w:r>
            <w:r w:rsidR="00277718">
              <w:rPr>
                <w:i/>
                <w:lang w:eastAsia="en-US"/>
              </w:rPr>
              <w:t xml:space="preserve">attainment and progress indicated a decline in children meeting the expectation. Lost learning through COVID has had a significant impact and </w:t>
            </w:r>
            <w:r w:rsidR="00351044">
              <w:rPr>
                <w:i/>
                <w:lang w:eastAsia="en-US"/>
              </w:rPr>
              <w:t>improvements have</w:t>
            </w:r>
            <w:r w:rsidR="00277718">
              <w:rPr>
                <w:i/>
                <w:lang w:eastAsia="en-US"/>
              </w:rPr>
              <w:t xml:space="preserve"> been prioritised through purchase of a new phonics scheme.</w:t>
            </w:r>
          </w:p>
          <w:p w14:paraId="2A7D5546" w14:textId="78EFA707" w:rsidR="00E66558" w:rsidRDefault="00277718" w:rsidP="0075312A">
            <w:r>
              <w:rPr>
                <w:i/>
                <w:lang w:eastAsia="en-US"/>
              </w:rPr>
              <w:t>Although attendance has not seen signific</w:t>
            </w:r>
            <w:r w:rsidR="00351044">
              <w:rPr>
                <w:i/>
                <w:lang w:eastAsia="en-US"/>
              </w:rPr>
              <w:t>ant improvements, new approaches</w:t>
            </w:r>
            <w:r>
              <w:rPr>
                <w:i/>
                <w:lang w:eastAsia="en-US"/>
              </w:rPr>
              <w:t xml:space="preserve"> linked to wellbeing and achievement are being targeted and implemented this year </w:t>
            </w:r>
            <w:r w:rsidR="00351044">
              <w:rPr>
                <w:i/>
                <w:lang w:eastAsia="en-US"/>
              </w:rPr>
              <w:t>to encourage improved attendance.</w:t>
            </w:r>
          </w:p>
        </w:tc>
      </w:tr>
      <w:tr w:rsidR="00056CFB" w14:paraId="029F6B70"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1AA8" w14:textId="63DC5AA1" w:rsidR="00056CFB" w:rsidRPr="005D550A" w:rsidRDefault="005D550A" w:rsidP="0075312A">
            <w:pPr>
              <w:rPr>
                <w:i/>
                <w:color w:val="FF0000"/>
                <w:lang w:eastAsia="en-US"/>
              </w:rPr>
            </w:pPr>
            <w:r>
              <w:rPr>
                <w:i/>
                <w:color w:val="FF0000"/>
                <w:lang w:eastAsia="en-US"/>
              </w:rPr>
              <w:t>Academic Year 20</w:t>
            </w:r>
            <w:r w:rsidR="00056CFB" w:rsidRPr="005D550A">
              <w:rPr>
                <w:i/>
                <w:color w:val="FF0000"/>
                <w:lang w:eastAsia="en-US"/>
              </w:rPr>
              <w:t>22-23</w:t>
            </w:r>
          </w:p>
          <w:p w14:paraId="1449D8FC" w14:textId="3D94732C" w:rsidR="001029BB" w:rsidRPr="005D550A" w:rsidRDefault="001029BB" w:rsidP="001029BB">
            <w:pPr>
              <w:rPr>
                <w:i/>
                <w:color w:val="FF0000"/>
                <w:lang w:eastAsia="en-US"/>
              </w:rPr>
            </w:pPr>
            <w:r w:rsidRPr="005D550A">
              <w:rPr>
                <w:i/>
                <w:color w:val="FF0000"/>
                <w:lang w:eastAsia="en-US"/>
              </w:rPr>
              <w:t xml:space="preserve">Improved attainment and progress in reading is evident in end of KS2 data with the school </w:t>
            </w:r>
            <w:proofErr w:type="gramStart"/>
            <w:r w:rsidRPr="005D550A">
              <w:rPr>
                <w:i/>
                <w:color w:val="FF0000"/>
                <w:lang w:eastAsia="en-US"/>
              </w:rPr>
              <w:t>out-performing</w:t>
            </w:r>
            <w:proofErr w:type="gramEnd"/>
            <w:r w:rsidRPr="005D550A">
              <w:rPr>
                <w:i/>
                <w:color w:val="FF0000"/>
                <w:lang w:eastAsia="en-US"/>
              </w:rPr>
              <w:t xml:space="preserve"> the LA.  Greater depth reading and outcomes </w:t>
            </w:r>
            <w:r w:rsidR="007E68A3" w:rsidRPr="005D550A">
              <w:rPr>
                <w:i/>
                <w:color w:val="FF0000"/>
                <w:lang w:eastAsia="en-US"/>
              </w:rPr>
              <w:t>for girls were</w:t>
            </w:r>
            <w:r w:rsidRPr="005D550A">
              <w:rPr>
                <w:i/>
                <w:color w:val="FF0000"/>
                <w:lang w:eastAsia="en-US"/>
              </w:rPr>
              <w:t xml:space="preserve"> </w:t>
            </w:r>
            <w:r w:rsidR="007E68A3" w:rsidRPr="005D550A">
              <w:rPr>
                <w:i/>
                <w:color w:val="FF0000"/>
                <w:lang w:eastAsia="en-US"/>
              </w:rPr>
              <w:t>targeted this year and outcomes have improved. Girls, Pupil Premium and EAL children out performed the LA in reading at both the expected and greater depth standards.</w:t>
            </w:r>
            <w:r w:rsidR="005E0601" w:rsidRPr="005D550A">
              <w:rPr>
                <w:i/>
                <w:color w:val="FF0000"/>
                <w:lang w:eastAsia="en-US"/>
              </w:rPr>
              <w:t xml:space="preserve"> This is an improvement on the previous two years.</w:t>
            </w:r>
          </w:p>
          <w:p w14:paraId="7015E7FA" w14:textId="154F331E" w:rsidR="001029BB" w:rsidRPr="005D550A" w:rsidRDefault="001029BB" w:rsidP="001029BB">
            <w:pPr>
              <w:rPr>
                <w:i/>
                <w:color w:val="FF0000"/>
                <w:lang w:eastAsia="en-US"/>
              </w:rPr>
            </w:pPr>
            <w:r w:rsidRPr="005D550A">
              <w:rPr>
                <w:i/>
                <w:color w:val="FF0000"/>
                <w:lang w:eastAsia="en-US"/>
              </w:rPr>
              <w:lastRenderedPageBreak/>
              <w:t xml:space="preserve">Again, KS2 summative data indicates progress in writing </w:t>
            </w:r>
            <w:r w:rsidR="007E68A3" w:rsidRPr="005D550A">
              <w:rPr>
                <w:i/>
                <w:color w:val="FF0000"/>
                <w:lang w:eastAsia="en-US"/>
              </w:rPr>
              <w:t xml:space="preserve">with Pupil Premium and EAL groups both outperforming the Local Authority at the expected standard and Pupil Premium at the greater depth standard. </w:t>
            </w:r>
          </w:p>
          <w:p w14:paraId="13715703" w14:textId="39A16734" w:rsidR="001029BB" w:rsidRPr="005D550A" w:rsidRDefault="001029BB" w:rsidP="001029BB">
            <w:pPr>
              <w:rPr>
                <w:i/>
                <w:color w:val="FF0000"/>
                <w:lang w:eastAsia="en-US"/>
              </w:rPr>
            </w:pPr>
            <w:r w:rsidRPr="005D550A">
              <w:rPr>
                <w:i/>
                <w:color w:val="FF0000"/>
                <w:lang w:eastAsia="en-US"/>
              </w:rPr>
              <w:t>Progress in Mathematics is strong</w:t>
            </w:r>
            <w:r w:rsidR="005E0601" w:rsidRPr="005D550A">
              <w:rPr>
                <w:i/>
                <w:color w:val="FF0000"/>
                <w:lang w:eastAsia="en-US"/>
              </w:rPr>
              <w:t>; a</w:t>
            </w:r>
            <w:r w:rsidRPr="005D550A">
              <w:rPr>
                <w:i/>
                <w:color w:val="FF0000"/>
                <w:lang w:eastAsia="en-US"/>
              </w:rPr>
              <w:t xml:space="preserve">ttainment </w:t>
            </w:r>
            <w:r w:rsidR="005E0601" w:rsidRPr="005D550A">
              <w:rPr>
                <w:i/>
                <w:color w:val="FF0000"/>
                <w:lang w:eastAsia="en-US"/>
              </w:rPr>
              <w:t>for all groups exceeded both LA and national data. The school significantly improved the number of children working at the greater depth standard compared to</w:t>
            </w:r>
            <w:r w:rsidR="0062292E" w:rsidRPr="005D550A">
              <w:rPr>
                <w:i/>
                <w:color w:val="FF0000"/>
                <w:lang w:eastAsia="en-US"/>
              </w:rPr>
              <w:t xml:space="preserve"> the previous two years and was significantly above both local and national data. </w:t>
            </w:r>
            <w:r w:rsidRPr="005D550A">
              <w:rPr>
                <w:i/>
                <w:color w:val="FF0000"/>
                <w:lang w:eastAsia="en-US"/>
              </w:rPr>
              <w:t xml:space="preserve">Embedding a mastery approach through staff training and purchasing new equipment </w:t>
            </w:r>
            <w:r w:rsidR="005E0601" w:rsidRPr="005D550A">
              <w:rPr>
                <w:i/>
                <w:color w:val="FF0000"/>
                <w:lang w:eastAsia="en-US"/>
              </w:rPr>
              <w:t>has helped to drive improvements forward</w:t>
            </w:r>
            <w:r w:rsidR="0062292E" w:rsidRPr="005D550A">
              <w:rPr>
                <w:i/>
                <w:color w:val="FF0000"/>
                <w:lang w:eastAsia="en-US"/>
              </w:rPr>
              <w:t>.</w:t>
            </w:r>
          </w:p>
          <w:p w14:paraId="221D44B3" w14:textId="44989E93" w:rsidR="0062292E" w:rsidRPr="005D550A" w:rsidRDefault="0062292E" w:rsidP="001029BB">
            <w:pPr>
              <w:rPr>
                <w:i/>
                <w:color w:val="FF0000"/>
                <w:lang w:eastAsia="en-US"/>
              </w:rPr>
            </w:pPr>
            <w:r w:rsidRPr="005D550A">
              <w:rPr>
                <w:i/>
                <w:color w:val="FF0000"/>
                <w:lang w:eastAsia="en-US"/>
              </w:rPr>
              <w:t>At KS1 improvements were made in reading and mathematics at both the expected and greater depth standards from the previous year. Writing and boys attainment remains a target. Pupil Premium children out performed the LA in all areas at KS1.</w:t>
            </w:r>
          </w:p>
          <w:p w14:paraId="7E23C4DC" w14:textId="6B3E964A" w:rsidR="001029BB" w:rsidRPr="005D550A" w:rsidRDefault="0062292E" w:rsidP="001029BB">
            <w:pPr>
              <w:rPr>
                <w:i/>
                <w:color w:val="FF0000"/>
                <w:lang w:eastAsia="en-US"/>
              </w:rPr>
            </w:pPr>
            <w:r w:rsidRPr="005D550A">
              <w:rPr>
                <w:i/>
                <w:color w:val="FF0000"/>
                <w:lang w:eastAsia="en-US"/>
              </w:rPr>
              <w:t>Despite being slightly below both LA and national data, the Phonics Screening did see an improvement on previous years. Continuing to embed the new phonics scheme should aid future improvements.</w:t>
            </w:r>
          </w:p>
          <w:p w14:paraId="1C6C5256" w14:textId="0E78778D" w:rsidR="00056CFB" w:rsidRDefault="00A81110" w:rsidP="001029BB">
            <w:pPr>
              <w:rPr>
                <w:i/>
                <w:lang w:eastAsia="en-US"/>
              </w:rPr>
            </w:pPr>
            <w:r w:rsidRPr="005D550A">
              <w:rPr>
                <w:i/>
                <w:color w:val="FF0000"/>
                <w:lang w:eastAsia="en-US"/>
              </w:rPr>
              <w:t xml:space="preserve">Attendance has improved marginally (+0.9% to 94%) this academic year with a 0.3% rise for pupil Premium children and a decline in persistent absentees from 18% at the beginning of last academic year to 13%. New strategies for tracking attendance of vulnerable students to be embedded this academic year.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A194F1C" w:rsidR="00E66558" w:rsidRDefault="00B32AB2">
            <w:pPr>
              <w:pStyle w:val="TableRow"/>
            </w:pPr>
            <w:proofErr w:type="spellStart"/>
            <w:r>
              <w:t>TTR</w:t>
            </w:r>
            <w:r w:rsidR="004A0EF4">
              <w:t>ock</w:t>
            </w:r>
            <w:r>
              <w:t>S</w:t>
            </w:r>
            <w:r w:rsidR="004A0EF4">
              <w:t>tars</w:t>
            </w:r>
            <w:proofErr w:type="spellEnd"/>
            <w:r w:rsidR="00085D50">
              <w:t>/</w:t>
            </w:r>
            <w:proofErr w:type="spellStart"/>
            <w:r w:rsidR="00085D50">
              <w:t>Numbots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F03F8BD" w:rsidR="00E66558" w:rsidRDefault="004A0EF4">
            <w:pPr>
              <w:pStyle w:val="TableRowCentered"/>
              <w:jc w:val="left"/>
            </w:pPr>
            <w:proofErr w:type="spellStart"/>
            <w:r>
              <w:t>TTRockStars</w:t>
            </w:r>
            <w:proofErr w:type="spellEnd"/>
            <w:r w:rsidR="00085D50">
              <w:t>/</w:t>
            </w:r>
            <w:proofErr w:type="spellStart"/>
            <w:r w:rsidR="00085D50">
              <w:t>Numbots</w:t>
            </w:r>
            <w:proofErr w:type="spellEnd"/>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6623A85" w:rsidR="00E66558" w:rsidRDefault="00B32AB2">
            <w:pPr>
              <w:pStyle w:val="TableRow"/>
            </w:pPr>
            <w:r>
              <w:t xml:space="preserve">Little </w:t>
            </w:r>
            <w:proofErr w:type="spellStart"/>
            <w:r>
              <w:t>Wandle</w:t>
            </w:r>
            <w:proofErr w:type="spellEnd"/>
            <w:r w:rsidR="00F11E6D">
              <w:t xml:space="preserve">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6EA1E29" w:rsidR="00E66558" w:rsidRDefault="004A0EF4">
            <w:pPr>
              <w:pStyle w:val="TableRowCentered"/>
              <w:jc w:val="left"/>
            </w:pPr>
            <w:r>
              <w:t xml:space="preserve">Little </w:t>
            </w:r>
            <w:proofErr w:type="spellStart"/>
            <w:r>
              <w:t>Wandle</w:t>
            </w:r>
            <w:proofErr w:type="spellEnd"/>
          </w:p>
        </w:tc>
      </w:tr>
      <w:tr w:rsidR="00F11E6D" w14:paraId="48FCD36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1498" w14:textId="54DB0456" w:rsidR="00F11E6D" w:rsidRDefault="00F11E6D">
            <w:pPr>
              <w:pStyle w:val="TableRow"/>
            </w:pPr>
            <w:r>
              <w:t>Jigsaw PSHE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002F" w14:textId="78F0C228" w:rsidR="00F11E6D" w:rsidRDefault="00F11E6D">
            <w:pPr>
              <w:pStyle w:val="TableRowCentered"/>
              <w:jc w:val="left"/>
            </w:pPr>
            <w:r>
              <w:t>Jigsaw Education Group</w:t>
            </w:r>
          </w:p>
        </w:tc>
      </w:tr>
      <w:tr w:rsidR="00F11E6D" w14:paraId="70CDDE8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DB5C" w14:textId="6AEE1B5A" w:rsidR="00F11E6D" w:rsidRDefault="00F11E6D" w:rsidP="00F11E6D">
            <w:pPr>
              <w:pStyle w:val="TableRow"/>
            </w:pPr>
            <w:r>
              <w:t xml:space="preserve">Hooks into Books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1185" w14:textId="10B013D0" w:rsidR="00F11E6D" w:rsidRDefault="00F11E6D">
            <w:pPr>
              <w:pStyle w:val="TableRowCentered"/>
              <w:jc w:val="left"/>
            </w:pPr>
            <w:r>
              <w:t>Seven Stories</w:t>
            </w:r>
          </w:p>
        </w:tc>
      </w:tr>
      <w:tr w:rsidR="001029BB" w14:paraId="384B48B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853F" w14:textId="3B31AC23" w:rsidR="001029BB" w:rsidRDefault="001029BB" w:rsidP="00F11E6D">
            <w:pPr>
              <w:pStyle w:val="TableRow"/>
            </w:pPr>
            <w:r>
              <w:t>Doodle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C8446" w14:textId="7BA586C4" w:rsidR="001029BB" w:rsidRDefault="001029BB">
            <w:pPr>
              <w:pStyle w:val="TableRowCentered"/>
              <w:jc w:val="left"/>
            </w:pPr>
            <w:r>
              <w:t>Doodle Learning</w:t>
            </w:r>
          </w:p>
        </w:tc>
      </w:tr>
    </w:tbl>
    <w:p w14:paraId="15D2A13E" w14:textId="77777777" w:rsidR="001B0264" w:rsidRDefault="001B0264">
      <w:pPr>
        <w:pStyle w:val="Heading2"/>
        <w:spacing w:before="600"/>
      </w:pPr>
    </w:p>
    <w:p w14:paraId="7BCFB492" w14:textId="77777777" w:rsidR="001B0264" w:rsidRDefault="001B0264">
      <w:pPr>
        <w:suppressAutoHyphens w:val="0"/>
        <w:spacing w:after="0" w:line="240" w:lineRule="auto"/>
        <w:rPr>
          <w:b/>
          <w:color w:val="104F75"/>
          <w:sz w:val="32"/>
          <w:szCs w:val="32"/>
        </w:rPr>
      </w:pPr>
      <w:r>
        <w:br w:type="page"/>
      </w:r>
    </w:p>
    <w:p w14:paraId="2A7D5553" w14:textId="4C80948D"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B7B7" w14:textId="77777777" w:rsidR="006E6B4A" w:rsidRDefault="006E6B4A">
      <w:pPr>
        <w:spacing w:after="0" w:line="240" w:lineRule="auto"/>
      </w:pPr>
      <w:r>
        <w:separator/>
      </w:r>
    </w:p>
  </w:endnote>
  <w:endnote w:type="continuationSeparator" w:id="0">
    <w:p w14:paraId="29BA43F9" w14:textId="77777777" w:rsidR="006E6B4A" w:rsidRDefault="006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76159F6" w:rsidR="005E28A4" w:rsidRDefault="009D71E8">
    <w:pPr>
      <w:pStyle w:val="Footer"/>
      <w:ind w:firstLine="4513"/>
    </w:pPr>
    <w:r>
      <w:fldChar w:fldCharType="begin"/>
    </w:r>
    <w:r>
      <w:instrText xml:space="preserve"> PAGE </w:instrText>
    </w:r>
    <w:r>
      <w:fldChar w:fldCharType="separate"/>
    </w:r>
    <w:r w:rsidR="005D55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6F38" w14:textId="77777777" w:rsidR="006E6B4A" w:rsidRDefault="006E6B4A">
      <w:pPr>
        <w:spacing w:after="0" w:line="240" w:lineRule="auto"/>
      </w:pPr>
      <w:r>
        <w:separator/>
      </w:r>
    </w:p>
  </w:footnote>
  <w:footnote w:type="continuationSeparator" w:id="0">
    <w:p w14:paraId="5A18C0B1" w14:textId="77777777" w:rsidR="006E6B4A" w:rsidRDefault="006E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1B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A2B1405"/>
    <w:multiLevelType w:val="hybridMultilevel"/>
    <w:tmpl w:val="5BA8BAE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54068885">
    <w:abstractNumId w:val="3"/>
  </w:num>
  <w:num w:numId="2" w16cid:durableId="1223558999">
    <w:abstractNumId w:val="1"/>
  </w:num>
  <w:num w:numId="3" w16cid:durableId="612980976">
    <w:abstractNumId w:val="4"/>
  </w:num>
  <w:num w:numId="4" w16cid:durableId="1205946980">
    <w:abstractNumId w:val="5"/>
  </w:num>
  <w:num w:numId="5" w16cid:durableId="1961909488">
    <w:abstractNumId w:val="0"/>
  </w:num>
  <w:num w:numId="6" w16cid:durableId="1570575031">
    <w:abstractNumId w:val="6"/>
  </w:num>
  <w:num w:numId="7" w16cid:durableId="504057661">
    <w:abstractNumId w:val="10"/>
  </w:num>
  <w:num w:numId="8" w16cid:durableId="12924108">
    <w:abstractNumId w:val="14"/>
  </w:num>
  <w:num w:numId="9" w16cid:durableId="2081630725">
    <w:abstractNumId w:val="12"/>
  </w:num>
  <w:num w:numId="10" w16cid:durableId="1240868110">
    <w:abstractNumId w:val="11"/>
  </w:num>
  <w:num w:numId="11" w16cid:durableId="857894212">
    <w:abstractNumId w:val="2"/>
  </w:num>
  <w:num w:numId="12" w16cid:durableId="1495337840">
    <w:abstractNumId w:val="13"/>
  </w:num>
  <w:num w:numId="13" w16cid:durableId="2074817413">
    <w:abstractNumId w:val="9"/>
  </w:num>
  <w:num w:numId="14" w16cid:durableId="486672254">
    <w:abstractNumId w:val="7"/>
  </w:num>
  <w:num w:numId="15" w16cid:durableId="779179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243B4"/>
    <w:rsid w:val="00031FD2"/>
    <w:rsid w:val="000339B9"/>
    <w:rsid w:val="00044948"/>
    <w:rsid w:val="00056CFB"/>
    <w:rsid w:val="000601B6"/>
    <w:rsid w:val="00066B73"/>
    <w:rsid w:val="00071FBD"/>
    <w:rsid w:val="00072143"/>
    <w:rsid w:val="00085D50"/>
    <w:rsid w:val="000E60F9"/>
    <w:rsid w:val="001029BB"/>
    <w:rsid w:val="00120AB1"/>
    <w:rsid w:val="00145F79"/>
    <w:rsid w:val="001B0264"/>
    <w:rsid w:val="00202CF1"/>
    <w:rsid w:val="00277718"/>
    <w:rsid w:val="00351044"/>
    <w:rsid w:val="0037437C"/>
    <w:rsid w:val="00377D7B"/>
    <w:rsid w:val="003A6B5E"/>
    <w:rsid w:val="003F6E29"/>
    <w:rsid w:val="004044AA"/>
    <w:rsid w:val="004A0EF4"/>
    <w:rsid w:val="00540FEF"/>
    <w:rsid w:val="0057455F"/>
    <w:rsid w:val="005D550A"/>
    <w:rsid w:val="005E0601"/>
    <w:rsid w:val="0062292E"/>
    <w:rsid w:val="00624B1C"/>
    <w:rsid w:val="00634238"/>
    <w:rsid w:val="00635FBC"/>
    <w:rsid w:val="006461C9"/>
    <w:rsid w:val="00686455"/>
    <w:rsid w:val="006E6B4A"/>
    <w:rsid w:val="006E7FB1"/>
    <w:rsid w:val="00741B9E"/>
    <w:rsid w:val="007445BB"/>
    <w:rsid w:val="0075312A"/>
    <w:rsid w:val="007C2F04"/>
    <w:rsid w:val="007E68A3"/>
    <w:rsid w:val="00871698"/>
    <w:rsid w:val="008A453D"/>
    <w:rsid w:val="009067B0"/>
    <w:rsid w:val="009B3AF8"/>
    <w:rsid w:val="009D71E8"/>
    <w:rsid w:val="009D78D9"/>
    <w:rsid w:val="00A322CC"/>
    <w:rsid w:val="00A81110"/>
    <w:rsid w:val="00B32AB2"/>
    <w:rsid w:val="00B50CCB"/>
    <w:rsid w:val="00B648D8"/>
    <w:rsid w:val="00B963FB"/>
    <w:rsid w:val="00C23705"/>
    <w:rsid w:val="00C41DC4"/>
    <w:rsid w:val="00C50491"/>
    <w:rsid w:val="00D06874"/>
    <w:rsid w:val="00D33FE5"/>
    <w:rsid w:val="00D342EE"/>
    <w:rsid w:val="00E0678D"/>
    <w:rsid w:val="00E26052"/>
    <w:rsid w:val="00E63015"/>
    <w:rsid w:val="00E66558"/>
    <w:rsid w:val="00F1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E7BC9A9E-30DC-4D98-95F8-F50A94F0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pupil-premium" TargetMode="Externa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ne-to-one-tuition" TargetMode="Externa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7806/Maths_guidance_KS_1_and_2.pdf" TargetMode="External"/><Relationship Id="rId14"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HP</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Laura Shepherdson (Birtley East)</dc:creator>
  <dc:description>Master-ET-v3.8</dc:description>
  <cp:lastModifiedBy>Anna Diggle (Head Teacher)</cp:lastModifiedBy>
  <cp:revision>4</cp:revision>
  <cp:lastPrinted>2022-09-29T16:07:00Z</cp:lastPrinted>
  <dcterms:created xsi:type="dcterms:W3CDTF">2023-09-26T13:13:00Z</dcterms:created>
  <dcterms:modified xsi:type="dcterms:W3CDTF">2023-09-29T11:39:00Z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